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858B3" w14:textId="77777777" w:rsidR="006A752C" w:rsidRPr="000C5540" w:rsidRDefault="006A752C" w:rsidP="006A752C">
      <w:pPr>
        <w:pStyle w:val="Default"/>
        <w:outlineLvl w:val="0"/>
        <w:rPr>
          <w:b/>
        </w:rPr>
      </w:pPr>
      <w:r w:rsidRPr="000C5540">
        <w:rPr>
          <w:b/>
        </w:rPr>
        <w:t xml:space="preserve">UNITED STATES BANKRUPTCY COURT </w:t>
      </w:r>
    </w:p>
    <w:p w14:paraId="3F2FB474" w14:textId="77777777" w:rsidR="006A752C" w:rsidRPr="000C5540" w:rsidRDefault="006A752C" w:rsidP="006A752C">
      <w:pPr>
        <w:outlineLvl w:val="0"/>
        <w:rPr>
          <w:rFonts w:ascii="FMHNEK+TimesNewRoman" w:hAnsi="FMHNEK+TimesNewRoman" w:cs="FMHNEK+TimesNewRoman"/>
          <w:b/>
          <w:color w:val="000000"/>
        </w:rPr>
      </w:pPr>
      <w:r w:rsidRPr="000C5540">
        <w:rPr>
          <w:rFonts w:ascii="FMHNEK+TimesNewRoman" w:hAnsi="FMHNEK+TimesNewRoman" w:cs="FMHNEK+TimesNewRoman"/>
          <w:b/>
          <w:color w:val="000000"/>
        </w:rPr>
        <w:t xml:space="preserve">SOUTHERN DISTRICT OF NEW YORK </w:t>
      </w:r>
    </w:p>
    <w:p w14:paraId="242A8F6C" w14:textId="77777777" w:rsidR="006A752C" w:rsidRDefault="006A752C" w:rsidP="006A752C">
      <w:pPr>
        <w:rPr>
          <w:rFonts w:ascii="FMHNEK+TimesNewRoman" w:hAnsi="FMHNEK+TimesNewRoman" w:cs="FMHNEK+TimesNewRoman"/>
          <w:color w:val="000000"/>
        </w:rPr>
      </w:pPr>
      <w:r>
        <w:rPr>
          <w:rFonts w:ascii="FMHNEK+TimesNewRoman" w:hAnsi="FMHNEK+TimesNewRoman" w:cs="FMHNEK+TimesNewRoman"/>
          <w:color w:val="000000"/>
        </w:rPr>
        <w:t xml:space="preserve">---------------------------------------------------------------x </w:t>
      </w:r>
    </w:p>
    <w:p w14:paraId="0FCCEE71" w14:textId="77777777" w:rsidR="006A752C" w:rsidRDefault="006A752C" w:rsidP="006A752C">
      <w:pPr>
        <w:rPr>
          <w:rFonts w:ascii="FMHNEK+TimesNewRoman" w:hAnsi="FMHNEK+TimesNewRoman" w:cs="FMHNEK+TimesNewRoman"/>
          <w:color w:val="000000"/>
        </w:rPr>
      </w:pPr>
      <w:r>
        <w:rPr>
          <w:rFonts w:ascii="FMHNEK+TimesNewRoman" w:hAnsi="FMHNEK+TimesNewRoman" w:cs="FMHNEK+TimesNewRoman"/>
          <w:color w:val="000000"/>
        </w:rPr>
        <w:t>In re:</w:t>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t>:</w:t>
      </w:r>
    </w:p>
    <w:p w14:paraId="43E40E1D" w14:textId="77777777" w:rsidR="006A752C" w:rsidRDefault="006A752C" w:rsidP="006A752C">
      <w:pPr>
        <w:ind w:firstLine="5040"/>
        <w:rPr>
          <w:rFonts w:ascii="FMHNEK+TimesNewRoman" w:hAnsi="FMHNEK+TimesNewRoman" w:cs="FMHNEK+TimesNewRoman"/>
          <w:color w:val="000000"/>
        </w:rPr>
      </w:pPr>
      <w:r>
        <w:rPr>
          <w:rFonts w:ascii="FMHNEK+TimesNewRoman" w:hAnsi="FMHNEK+TimesNewRoman" w:cs="FMHNEK+TimesNewRoman"/>
          <w:color w:val="000000"/>
        </w:rPr>
        <w:t xml:space="preserve">: </w:t>
      </w:r>
      <w:r>
        <w:rPr>
          <w:rFonts w:ascii="FMHNEK+TimesNewRoman" w:hAnsi="FMHNEK+TimesNewRoman" w:cs="FMHNEK+TimesNewRoman"/>
          <w:color w:val="000000"/>
        </w:rPr>
        <w:tab/>
        <w:t>Chapter __</w:t>
      </w:r>
    </w:p>
    <w:p w14:paraId="1EFE36B2" w14:textId="77777777" w:rsidR="006A752C" w:rsidRDefault="006A752C" w:rsidP="006A752C">
      <w:pPr>
        <w:ind w:firstLine="720"/>
        <w:rPr>
          <w:rFonts w:ascii="FMHNEK+TimesNewRoman" w:hAnsi="FMHNEK+TimesNewRoman" w:cs="FMHNEK+TimesNewRoman"/>
          <w:color w:val="000000"/>
        </w:rPr>
      </w:pP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r>
      <w:r>
        <w:rPr>
          <w:rFonts w:ascii="FMHNEK+TimesNewRoman" w:hAnsi="FMHNEK+TimesNewRoman" w:cs="FMHNEK+TimesNewRoman"/>
          <w:color w:val="000000"/>
        </w:rPr>
        <w:tab/>
        <w:t>:</w:t>
      </w:r>
      <w:r>
        <w:rPr>
          <w:rFonts w:ascii="FMHNEK+TimesNewRoman" w:hAnsi="FMHNEK+TimesNewRoman" w:cs="FMHNEK+TimesNewRoman"/>
          <w:color w:val="000000"/>
        </w:rPr>
        <w:tab/>
      </w:r>
      <w:r>
        <w:rPr>
          <w:rFonts w:ascii="FMHNEK+TimesNewRoman" w:hAnsi="FMHNEK+TimesNewRoman" w:cs="FMHNEK+TimesNewRoman"/>
          <w:color w:val="000000"/>
        </w:rPr>
        <w:tab/>
        <w:t xml:space="preserve"> </w:t>
      </w:r>
    </w:p>
    <w:p w14:paraId="1984FB12" w14:textId="77777777" w:rsidR="006A752C" w:rsidRDefault="006A752C" w:rsidP="006A752C">
      <w:pPr>
        <w:ind w:left="4320" w:firstLine="720"/>
        <w:rPr>
          <w:rFonts w:ascii="FMHNEK+TimesNewRoman" w:hAnsi="FMHNEK+TimesNewRoman" w:cs="FMHNEK+TimesNewRoman"/>
          <w:color w:val="000000"/>
        </w:rPr>
      </w:pPr>
      <w:r>
        <w:rPr>
          <w:rFonts w:ascii="FMHNEK+TimesNewRoman" w:hAnsi="FMHNEK+TimesNewRoman" w:cs="FMHNEK+TimesNewRoman"/>
          <w:color w:val="000000"/>
        </w:rPr>
        <w:t>:</w:t>
      </w:r>
      <w:r>
        <w:rPr>
          <w:rFonts w:ascii="FMHNEK+TimesNewRoman" w:hAnsi="FMHNEK+TimesNewRoman" w:cs="FMHNEK+TimesNewRoman"/>
          <w:color w:val="000000"/>
        </w:rPr>
        <w:tab/>
        <w:t>Case No. __-_____(MEW)</w:t>
      </w:r>
    </w:p>
    <w:p w14:paraId="1DA0A20E" w14:textId="77777777" w:rsidR="006A752C" w:rsidRDefault="004D5DDC" w:rsidP="006A752C">
      <w:pPr>
        <w:ind w:left="5040" w:hanging="2160"/>
        <w:rPr>
          <w:rFonts w:ascii="FMHNEK+TimesNewRoman" w:hAnsi="FMHNEK+TimesNewRoman" w:cs="FMHNEK+TimesNewRoman"/>
          <w:color w:val="000000"/>
        </w:rPr>
      </w:pPr>
      <w:r>
        <w:rPr>
          <w:rFonts w:ascii="FMHNEK+TimesNewRoman" w:hAnsi="FMHNEK+TimesNewRoman" w:cs="FMHNEK+TimesNewRoman"/>
          <w:color w:val="000000"/>
        </w:rPr>
        <w:t>Debtor.</w:t>
      </w:r>
      <w:r w:rsidR="006A752C">
        <w:rPr>
          <w:rFonts w:ascii="FMHNEK+TimesNewRoman" w:hAnsi="FMHNEK+TimesNewRoman" w:cs="FMHNEK+TimesNewRoman"/>
          <w:color w:val="000000"/>
        </w:rPr>
        <w:tab/>
        <w:t xml:space="preserve">: </w:t>
      </w:r>
    </w:p>
    <w:p w14:paraId="3675B5A0" w14:textId="77777777" w:rsidR="006A752C" w:rsidRDefault="006A752C" w:rsidP="006A752C">
      <w:pPr>
        <w:outlineLvl w:val="0"/>
        <w:rPr>
          <w:rFonts w:ascii="FMHNEK+TimesNewRoman" w:hAnsi="FMHNEK+TimesNewRoman" w:cs="FMHNEK+TimesNewRoman"/>
          <w:color w:val="000000"/>
        </w:rPr>
      </w:pPr>
      <w:r>
        <w:rPr>
          <w:rFonts w:ascii="FMHNEK+TimesNewRoman" w:hAnsi="FMHNEK+TimesNewRoman" w:cs="FMHNEK+TimesNewRoman"/>
          <w:color w:val="000000"/>
        </w:rPr>
        <w:t>---------------------------------------------------------------x</w:t>
      </w:r>
    </w:p>
    <w:p w14:paraId="5CC579FD" w14:textId="77777777" w:rsidR="006A752C" w:rsidRDefault="006A752C" w:rsidP="006A752C">
      <w:pPr>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14:paraId="1EE5C7F6" w14:textId="77777777" w:rsidR="006A752C" w:rsidRDefault="006A752C" w:rsidP="006A752C">
      <w:pPr>
        <w:ind w:firstLine="5040"/>
        <w:rPr>
          <w:rFonts w:ascii="FMHNEK+TimesNewRoman" w:hAnsi="FMHNEK+TimesNewRoman" w:cs="FMHNEK+TimesNewRoman"/>
          <w:color w:val="000000"/>
        </w:rPr>
      </w:pPr>
      <w:r>
        <w:rPr>
          <w:rFonts w:ascii="FMHNEK+TimesNewRoman" w:hAnsi="FMHNEK+TimesNewRoman" w:cs="FMHNEK+TimesNewRoman"/>
          <w:color w:val="000000"/>
        </w:rPr>
        <w:t xml:space="preserve">: </w:t>
      </w:r>
    </w:p>
    <w:p w14:paraId="7034F52B" w14:textId="77777777" w:rsidR="006A752C" w:rsidRDefault="004D5DDC" w:rsidP="006A752C">
      <w:pPr>
        <w:ind w:left="5040" w:hanging="2160"/>
        <w:rPr>
          <w:rFonts w:ascii="FMHNEK+TimesNewRoman" w:hAnsi="FMHNEK+TimesNewRoman" w:cs="FMHNEK+TimesNewRoman"/>
          <w:color w:val="000000"/>
        </w:rPr>
      </w:pPr>
      <w:r>
        <w:rPr>
          <w:rFonts w:ascii="FMHNEK+TimesNewRoman" w:hAnsi="FMHNEK+TimesNewRoman" w:cs="FMHNEK+TimesNewRoman"/>
          <w:color w:val="000000"/>
        </w:rPr>
        <w:t>Plaintiff</w:t>
      </w:r>
      <w:r w:rsidR="006A752C">
        <w:rPr>
          <w:rFonts w:ascii="FMHNEK+TimesNewRoman" w:hAnsi="FMHNEK+TimesNewRoman" w:cs="FMHNEK+TimesNewRoman"/>
          <w:color w:val="000000"/>
        </w:rPr>
        <w:t xml:space="preserve">, </w:t>
      </w:r>
      <w:r w:rsidR="006A752C">
        <w:rPr>
          <w:rFonts w:ascii="FMHNEK+TimesNewRoman" w:hAnsi="FMHNEK+TimesNewRoman" w:cs="FMHNEK+TimesNewRoman"/>
          <w:color w:val="000000"/>
        </w:rPr>
        <w:tab/>
        <w:t xml:space="preserve">:  </w:t>
      </w:r>
    </w:p>
    <w:p w14:paraId="3AAE536E" w14:textId="77777777" w:rsidR="006A752C" w:rsidRDefault="006A752C" w:rsidP="006A752C">
      <w:pPr>
        <w:ind w:left="4320" w:firstLine="720"/>
        <w:rPr>
          <w:rFonts w:ascii="FMHNEK+TimesNewRoman" w:hAnsi="FMHNEK+TimesNewRoman" w:cs="FMHNEK+TimesNewRoman"/>
          <w:color w:val="000000"/>
        </w:rPr>
      </w:pPr>
      <w:r>
        <w:rPr>
          <w:rFonts w:ascii="FMHNEK+TimesNewRoman" w:hAnsi="FMHNEK+TimesNewRoman" w:cs="FMHNEK+TimesNewRoman"/>
          <w:color w:val="000000"/>
        </w:rPr>
        <w:t xml:space="preserve">: </w:t>
      </w:r>
      <w:r>
        <w:rPr>
          <w:rFonts w:ascii="FMHNEK+TimesNewRoman" w:hAnsi="FMHNEK+TimesNewRoman" w:cs="FMHNEK+TimesNewRoman"/>
          <w:color w:val="000000"/>
        </w:rPr>
        <w:tab/>
        <w:t>Adv. Proc. __-_____(MEW)</w:t>
      </w:r>
    </w:p>
    <w:p w14:paraId="4CC37083" w14:textId="77777777" w:rsidR="006A752C" w:rsidRDefault="006A752C" w:rsidP="006A752C">
      <w:pPr>
        <w:ind w:left="5040" w:hanging="3600"/>
        <w:rPr>
          <w:rFonts w:ascii="FMHNEK+TimesNewRoman" w:hAnsi="FMHNEK+TimesNewRoman" w:cs="FMHNEK+TimesNewRoman"/>
          <w:color w:val="000000"/>
        </w:rPr>
      </w:pPr>
      <w:r>
        <w:rPr>
          <w:rFonts w:ascii="FMHNEK+TimesNewRoman" w:hAnsi="FMHNEK+TimesNewRoman" w:cs="FMHNEK+TimesNewRoman"/>
          <w:color w:val="000000"/>
        </w:rPr>
        <w:t>- against -</w:t>
      </w:r>
      <w:r>
        <w:rPr>
          <w:rFonts w:ascii="FMHNEK+TimesNewRoman" w:hAnsi="FMHNEK+TimesNewRoman" w:cs="FMHNEK+TimesNewRoman"/>
          <w:color w:val="000000"/>
        </w:rPr>
        <w:tab/>
        <w:t xml:space="preserve">: </w:t>
      </w:r>
    </w:p>
    <w:p w14:paraId="00C02B5C" w14:textId="77777777" w:rsidR="006A752C" w:rsidRDefault="006A752C" w:rsidP="006A752C">
      <w:pPr>
        <w:ind w:left="5760" w:hanging="720"/>
        <w:rPr>
          <w:rFonts w:ascii="FMHNEK+TimesNewRoman" w:hAnsi="FMHNEK+TimesNewRoman" w:cs="FMHNEK+TimesNewRoman"/>
          <w:color w:val="000000"/>
        </w:rPr>
      </w:pPr>
      <w:r>
        <w:rPr>
          <w:rFonts w:ascii="FMHNEK+TimesNewRoman" w:hAnsi="FMHNEK+TimesNewRoman" w:cs="FMHNEK+TimesNewRoman"/>
          <w:color w:val="000000"/>
        </w:rPr>
        <w:t xml:space="preserve">: </w:t>
      </w:r>
    </w:p>
    <w:p w14:paraId="674C0CC3" w14:textId="77777777" w:rsidR="006A752C" w:rsidRDefault="006A752C" w:rsidP="006A752C">
      <w:pPr>
        <w:ind w:left="5760" w:hanging="720"/>
        <w:rPr>
          <w:rFonts w:ascii="FMHNEK+TimesNewRoman" w:hAnsi="FMHNEK+TimesNewRoman" w:cs="FMHNEK+TimesNewRoman"/>
          <w:color w:val="000000"/>
        </w:rPr>
      </w:pPr>
      <w:r>
        <w:rPr>
          <w:rFonts w:ascii="FMHNEK+TimesNewRoman" w:hAnsi="FMHNEK+TimesNewRoman" w:cs="FMHNEK+TimesNewRoman"/>
          <w:color w:val="000000"/>
        </w:rPr>
        <w:t>:</w:t>
      </w:r>
    </w:p>
    <w:p w14:paraId="6B927259" w14:textId="77777777" w:rsidR="006A752C" w:rsidRDefault="006A752C" w:rsidP="006A752C">
      <w:pPr>
        <w:ind w:left="5760" w:hanging="720"/>
        <w:rPr>
          <w:rFonts w:ascii="FMHNEK+TimesNewRoman" w:hAnsi="FMHNEK+TimesNewRoman" w:cs="FMHNEK+TimesNewRoman"/>
          <w:color w:val="000000"/>
        </w:rPr>
      </w:pPr>
      <w:r>
        <w:rPr>
          <w:rFonts w:ascii="FMHNEK+TimesNewRoman" w:hAnsi="FMHNEK+TimesNewRoman" w:cs="FMHNEK+TimesNewRoman"/>
          <w:color w:val="000000"/>
        </w:rPr>
        <w:t xml:space="preserve">:  </w:t>
      </w:r>
    </w:p>
    <w:p w14:paraId="6C39C002" w14:textId="77777777" w:rsidR="006A752C" w:rsidRDefault="006A752C" w:rsidP="006A752C">
      <w:pPr>
        <w:ind w:left="5040" w:hanging="2160"/>
        <w:rPr>
          <w:rFonts w:ascii="FMHNEK+TimesNewRoman" w:hAnsi="FMHNEK+TimesNewRoman" w:cs="FMHNEK+TimesNewRoman"/>
          <w:color w:val="000000"/>
        </w:rPr>
      </w:pPr>
      <w:r>
        <w:rPr>
          <w:rFonts w:ascii="FMHNEK+TimesNewRoman" w:hAnsi="FMHNEK+TimesNewRoman" w:cs="FMHNEK+TimesNewRoman"/>
          <w:color w:val="000000"/>
        </w:rPr>
        <w:t xml:space="preserve">Defendant. </w:t>
      </w:r>
      <w:r>
        <w:rPr>
          <w:rFonts w:ascii="FMHNEK+TimesNewRoman" w:hAnsi="FMHNEK+TimesNewRoman" w:cs="FMHNEK+TimesNewRoman"/>
          <w:color w:val="000000"/>
        </w:rPr>
        <w:tab/>
        <w:t xml:space="preserve">: </w:t>
      </w:r>
    </w:p>
    <w:p w14:paraId="7E87FA58" w14:textId="77777777" w:rsidR="006A752C" w:rsidRDefault="006A752C" w:rsidP="006A752C">
      <w:pPr>
        <w:rPr>
          <w:rFonts w:ascii="FMHNEK+TimesNewRoman" w:hAnsi="FMHNEK+TimesNewRoman" w:cs="FMHNEK+TimesNewRoman"/>
          <w:color w:val="000000"/>
        </w:rPr>
      </w:pPr>
      <w:r>
        <w:rPr>
          <w:rFonts w:ascii="FMHNEK+TimesNewRoman" w:hAnsi="FMHNEK+TimesNewRoman" w:cs="FMHNEK+TimesNewRoman"/>
          <w:color w:val="000000"/>
        </w:rPr>
        <w:t xml:space="preserve">---------------------------------------------------------------x </w:t>
      </w:r>
    </w:p>
    <w:p w14:paraId="419BF848" w14:textId="77777777" w:rsidR="00FE7849" w:rsidRDefault="00FE7849" w:rsidP="00FE7849">
      <w:r>
        <w:tab/>
      </w:r>
      <w:r>
        <w:tab/>
      </w:r>
      <w:r>
        <w:tab/>
      </w:r>
      <w:r>
        <w:tab/>
      </w:r>
      <w:r>
        <w:tab/>
      </w:r>
      <w:r w:rsidR="00073D12">
        <w:tab/>
      </w:r>
      <w:r w:rsidR="00073D12">
        <w:tab/>
      </w:r>
    </w:p>
    <w:p w14:paraId="1790B4CE" w14:textId="77777777" w:rsidR="008B0C3B" w:rsidRPr="006A752C" w:rsidRDefault="00FE7849" w:rsidP="00FE7849">
      <w:pPr>
        <w:jc w:val="center"/>
        <w:rPr>
          <w:b/>
          <w:u w:val="single"/>
        </w:rPr>
      </w:pPr>
      <w:r w:rsidRPr="006A752C">
        <w:rPr>
          <w:b/>
          <w:u w:val="single"/>
        </w:rPr>
        <w:t>S</w:t>
      </w:r>
      <w:r w:rsidR="006A752C" w:rsidRPr="006A752C">
        <w:rPr>
          <w:b/>
          <w:u w:val="single"/>
        </w:rPr>
        <w:t>cheduling Order</w:t>
      </w:r>
    </w:p>
    <w:p w14:paraId="257503BA" w14:textId="77777777" w:rsidR="009506CB" w:rsidRDefault="009506CB" w:rsidP="009506CB"/>
    <w:p w14:paraId="151CB597" w14:textId="77777777" w:rsidR="006A752C" w:rsidRDefault="006A752C" w:rsidP="006A752C">
      <w:pPr>
        <w:spacing w:line="480" w:lineRule="auto"/>
        <w:ind w:firstLine="720"/>
        <w:rPr>
          <w:color w:val="000000"/>
        </w:rPr>
      </w:pPr>
      <w:r>
        <w:rPr>
          <w:color w:val="000000"/>
        </w:rPr>
        <w:t xml:space="preserve">This Scheduling Order is entered by the Court pursuant to Fed. R. </w:t>
      </w:r>
      <w:proofErr w:type="spellStart"/>
      <w:r>
        <w:rPr>
          <w:color w:val="000000"/>
        </w:rPr>
        <w:t>Bankr</w:t>
      </w:r>
      <w:proofErr w:type="spellEnd"/>
      <w:r>
        <w:rPr>
          <w:color w:val="000000"/>
        </w:rPr>
        <w:t xml:space="preserve">. P. 7016 and 7026. </w:t>
      </w:r>
    </w:p>
    <w:p w14:paraId="096F0C1E" w14:textId="77777777" w:rsidR="006A752C" w:rsidRDefault="004B11EA" w:rsidP="006A752C">
      <w:pPr>
        <w:widowControl/>
        <w:numPr>
          <w:ilvl w:val="0"/>
          <w:numId w:val="2"/>
        </w:numPr>
        <w:autoSpaceDE/>
        <w:autoSpaceDN/>
        <w:adjustRightInd/>
        <w:spacing w:line="480" w:lineRule="auto"/>
        <w:ind w:left="0" w:firstLine="720"/>
        <w:rPr>
          <w:rFonts w:eastAsia="Times New Roman"/>
          <w:snapToGrid w:val="0"/>
          <w:szCs w:val="20"/>
        </w:rPr>
      </w:pPr>
      <w:r w:rsidRPr="004B11EA">
        <w:rPr>
          <w:rFonts w:eastAsia="Times New Roman"/>
          <w:snapToGrid w:val="0"/>
          <w:szCs w:val="20"/>
        </w:rPr>
        <w:t>The Defendant shall file an answer</w:t>
      </w:r>
      <w:r w:rsidR="006A752C">
        <w:rPr>
          <w:rFonts w:eastAsia="Times New Roman"/>
          <w:snapToGrid w:val="0"/>
          <w:szCs w:val="20"/>
        </w:rPr>
        <w:t xml:space="preserve">, move to dismiss </w:t>
      </w:r>
      <w:r w:rsidRPr="004B11EA">
        <w:rPr>
          <w:rFonts w:eastAsia="Times New Roman"/>
          <w:snapToGrid w:val="0"/>
          <w:szCs w:val="20"/>
        </w:rPr>
        <w:t>or otherwise plead by the close of business on</w:t>
      </w:r>
      <w:r w:rsidR="00EC132C">
        <w:rPr>
          <w:rFonts w:eastAsia="Times New Roman"/>
          <w:snapToGrid w:val="0"/>
          <w:szCs w:val="20"/>
        </w:rPr>
        <w:t xml:space="preserve"> _____________</w:t>
      </w:r>
      <w:r w:rsidRPr="004B11EA">
        <w:rPr>
          <w:rFonts w:eastAsia="Times New Roman"/>
          <w:snapToGrid w:val="0"/>
          <w:szCs w:val="20"/>
        </w:rPr>
        <w:t xml:space="preserve">.   </w:t>
      </w:r>
    </w:p>
    <w:p w14:paraId="04309F76" w14:textId="77777777" w:rsidR="006A752C" w:rsidRPr="006A752C" w:rsidRDefault="006A752C" w:rsidP="006A752C">
      <w:pPr>
        <w:widowControl/>
        <w:numPr>
          <w:ilvl w:val="0"/>
          <w:numId w:val="2"/>
        </w:numPr>
        <w:autoSpaceDE/>
        <w:autoSpaceDN/>
        <w:adjustRightInd/>
        <w:spacing w:line="480" w:lineRule="auto"/>
        <w:ind w:left="0" w:firstLine="720"/>
        <w:rPr>
          <w:rFonts w:eastAsia="Times New Roman"/>
          <w:snapToGrid w:val="0"/>
          <w:szCs w:val="20"/>
        </w:rPr>
      </w:pPr>
      <w:r>
        <w:rPr>
          <w:rFonts w:eastAsia="Times New Roman"/>
          <w:snapToGrid w:val="0"/>
          <w:szCs w:val="20"/>
        </w:rPr>
        <w:t>Any motion to amend pleadings or to join additional parties shall be filed no later than _______.</w:t>
      </w:r>
    </w:p>
    <w:p w14:paraId="58622D0F" w14:textId="77777777" w:rsidR="006A752C" w:rsidRPr="006A752C" w:rsidRDefault="006A752C" w:rsidP="006A752C">
      <w:pPr>
        <w:widowControl/>
        <w:numPr>
          <w:ilvl w:val="0"/>
          <w:numId w:val="2"/>
        </w:numPr>
        <w:autoSpaceDE/>
        <w:autoSpaceDN/>
        <w:adjustRightInd/>
        <w:spacing w:line="480" w:lineRule="auto"/>
        <w:ind w:left="0" w:firstLine="720"/>
        <w:rPr>
          <w:rFonts w:eastAsia="Times New Roman"/>
          <w:snapToGrid w:val="0"/>
          <w:szCs w:val="20"/>
        </w:rPr>
      </w:pPr>
      <w:r w:rsidRPr="006A752C">
        <w:rPr>
          <w:color w:val="000000"/>
        </w:rPr>
        <w:t>Initial disclosure</w:t>
      </w:r>
      <w:r>
        <w:rPr>
          <w:color w:val="000000"/>
        </w:rPr>
        <w:t>s</w:t>
      </w:r>
      <w:r w:rsidRPr="006A752C">
        <w:rPr>
          <w:color w:val="000000"/>
        </w:rPr>
        <w:t xml:space="preserve"> pursuant to </w:t>
      </w:r>
      <w:smartTag w:uri="schemas-westgroup-com/westlawcitation" w:element="typecases">
        <w:smartTagPr>
          <w:attr w:name="TagPropertiesKey_Link" w:val="FRCP P. 26(a)(1)"/>
          <w:attr w:name="TagPropertiesForm" w:val="0"/>
          <w:attr w:name="TagPropertiesLongForm" w:val="Fed. R. Civ. P. 26(a)(1)"/>
          <w:attr w:name="TagPropertiesShortForm" w:val="FRCP P. 26(a)(1)"/>
          <w:attr w:name="TagPropertiesJuris" w:val="1"/>
          <w:attr w:name="TagPropertiesCategory" w:val="3"/>
        </w:smartTagPr>
        <w:r w:rsidRPr="006A752C">
          <w:rPr>
            <w:color w:val="000000"/>
          </w:rPr>
          <w:t>Fed. R. Civ. P. 26(a)(1)</w:t>
        </w:r>
        <w:r>
          <w:rPr>
            <w:color w:val="000000"/>
          </w:rPr>
          <w:t xml:space="preserve"> </w:t>
        </w:r>
      </w:smartTag>
      <w:r w:rsidRPr="006A752C">
        <w:rPr>
          <w:color w:val="000000"/>
        </w:rPr>
        <w:t xml:space="preserve">shall be completed no later than 14 days from the date of this Order. </w:t>
      </w:r>
    </w:p>
    <w:p w14:paraId="49678552" w14:textId="77777777" w:rsidR="006A752C" w:rsidRDefault="006A752C" w:rsidP="006A752C">
      <w:pPr>
        <w:widowControl/>
        <w:numPr>
          <w:ilvl w:val="0"/>
          <w:numId w:val="2"/>
        </w:numPr>
        <w:autoSpaceDE/>
        <w:autoSpaceDN/>
        <w:adjustRightInd/>
        <w:spacing w:line="480" w:lineRule="auto"/>
        <w:ind w:left="0" w:firstLine="720"/>
        <w:rPr>
          <w:rFonts w:eastAsia="Times New Roman"/>
          <w:snapToGrid w:val="0"/>
          <w:szCs w:val="20"/>
        </w:rPr>
      </w:pPr>
      <w:r>
        <w:rPr>
          <w:rFonts w:eastAsia="Times New Roman"/>
          <w:snapToGrid w:val="0"/>
          <w:szCs w:val="20"/>
        </w:rPr>
        <w:t xml:space="preserve">Unless extended by the Court for cause shown, all </w:t>
      </w:r>
      <w:r w:rsidR="004B11EA" w:rsidRPr="004B11EA">
        <w:rPr>
          <w:rFonts w:eastAsia="Times New Roman"/>
          <w:snapToGrid w:val="0"/>
          <w:szCs w:val="20"/>
        </w:rPr>
        <w:t xml:space="preserve">discovery shall be completed by </w:t>
      </w:r>
      <w:r w:rsidR="00EC132C">
        <w:rPr>
          <w:rFonts w:eastAsia="Times New Roman"/>
          <w:snapToGrid w:val="0"/>
          <w:szCs w:val="20"/>
        </w:rPr>
        <w:t>____________________</w:t>
      </w:r>
      <w:r w:rsidR="004B11EA" w:rsidRPr="004B11EA">
        <w:rPr>
          <w:rFonts w:eastAsia="Times New Roman"/>
          <w:snapToGrid w:val="0"/>
          <w:szCs w:val="20"/>
        </w:rPr>
        <w:t>.</w:t>
      </w:r>
      <w:r w:rsidR="00EC132C">
        <w:rPr>
          <w:rFonts w:eastAsia="Times New Roman"/>
          <w:snapToGrid w:val="0"/>
          <w:szCs w:val="20"/>
        </w:rPr>
        <w:t xml:space="preserve">  </w:t>
      </w:r>
    </w:p>
    <w:p w14:paraId="237271B5" w14:textId="77777777" w:rsidR="006A752C" w:rsidRDefault="006A752C" w:rsidP="006A752C">
      <w:pPr>
        <w:widowControl/>
        <w:numPr>
          <w:ilvl w:val="0"/>
          <w:numId w:val="2"/>
        </w:numPr>
        <w:autoSpaceDE/>
        <w:autoSpaceDN/>
        <w:adjustRightInd/>
        <w:spacing w:line="480" w:lineRule="auto"/>
        <w:ind w:left="0" w:firstLine="720"/>
        <w:rPr>
          <w:rFonts w:eastAsia="Times New Roman"/>
          <w:snapToGrid w:val="0"/>
          <w:szCs w:val="20"/>
        </w:rPr>
      </w:pPr>
      <w:r>
        <w:rPr>
          <w:rFonts w:eastAsia="Times New Roman"/>
          <w:snapToGrid w:val="0"/>
          <w:szCs w:val="20"/>
        </w:rPr>
        <w:lastRenderedPageBreak/>
        <w:t>The parties are to conduct discovery in accordance with the Federal Rules of Bankruptcy Procedure, the Federal Rules of Civil Procedure and the Local Rules of the Bankruptcy Court for the Southern District of New York.</w:t>
      </w:r>
    </w:p>
    <w:p w14:paraId="7880FB33" w14:textId="77777777" w:rsidR="006A752C" w:rsidRPr="006A752C" w:rsidRDefault="004B11EA" w:rsidP="006A752C">
      <w:pPr>
        <w:widowControl/>
        <w:numPr>
          <w:ilvl w:val="0"/>
          <w:numId w:val="2"/>
        </w:numPr>
        <w:autoSpaceDE/>
        <w:autoSpaceDN/>
        <w:adjustRightInd/>
        <w:spacing w:line="480" w:lineRule="auto"/>
        <w:ind w:left="0" w:firstLine="720"/>
        <w:rPr>
          <w:rFonts w:eastAsia="Times New Roman"/>
          <w:snapToGrid w:val="0"/>
          <w:szCs w:val="20"/>
        </w:rPr>
      </w:pPr>
      <w:r w:rsidRPr="004B11EA">
        <w:rPr>
          <w:rFonts w:eastAsia="Times New Roman"/>
          <w:snapToGrid w:val="0"/>
          <w:szCs w:val="20"/>
        </w:rPr>
        <w:t xml:space="preserve">In the event of </w:t>
      </w:r>
      <w:r w:rsidR="00EC132C">
        <w:rPr>
          <w:rFonts w:eastAsia="Times New Roman"/>
          <w:snapToGrid w:val="0"/>
          <w:szCs w:val="20"/>
        </w:rPr>
        <w:t xml:space="preserve">a </w:t>
      </w:r>
      <w:r w:rsidRPr="004B11EA">
        <w:rPr>
          <w:rFonts w:eastAsia="Times New Roman"/>
          <w:snapToGrid w:val="0"/>
          <w:szCs w:val="20"/>
        </w:rPr>
        <w:t>dispute over discovery, the parties’ counsel shall promptly confer to attempt in good fait</w:t>
      </w:r>
      <w:r w:rsidR="00EC132C">
        <w:rPr>
          <w:rFonts w:eastAsia="Times New Roman"/>
          <w:snapToGrid w:val="0"/>
          <w:szCs w:val="20"/>
        </w:rPr>
        <w:t>h to resolve the dispute.  I</w:t>
      </w:r>
      <w:r w:rsidRPr="004B11EA">
        <w:rPr>
          <w:rFonts w:eastAsia="Times New Roman"/>
          <w:snapToGrid w:val="0"/>
          <w:szCs w:val="20"/>
        </w:rPr>
        <w:t>f, notwithstanding their good faith efforts to do so, they are unable to resolve a discovery issue, they shall promptly inform the Court by letter of the nature of the dispute and request a telephonic discovery conference.</w:t>
      </w:r>
      <w:r w:rsidR="004D5DDC">
        <w:rPr>
          <w:rFonts w:eastAsia="Times New Roman"/>
          <w:snapToGrid w:val="0"/>
          <w:szCs w:val="20"/>
        </w:rPr>
        <w:t xml:space="preserve">  </w:t>
      </w:r>
      <w:r w:rsidR="004D5DDC">
        <w:rPr>
          <w:color w:val="000000"/>
        </w:rPr>
        <w:t xml:space="preserve">The Court will endeavor to resolve the dispute without the filing of any discovery motions. </w:t>
      </w:r>
      <w:r w:rsidR="00EC132C">
        <w:rPr>
          <w:rFonts w:eastAsia="Times New Roman"/>
          <w:snapToGrid w:val="0"/>
          <w:szCs w:val="20"/>
        </w:rPr>
        <w:t xml:space="preserve">  </w:t>
      </w:r>
    </w:p>
    <w:p w14:paraId="0731DA8D" w14:textId="6C77AAF0" w:rsidR="006A752C" w:rsidRDefault="006A752C" w:rsidP="006A752C">
      <w:pPr>
        <w:widowControl/>
        <w:numPr>
          <w:ilvl w:val="0"/>
          <w:numId w:val="2"/>
        </w:numPr>
        <w:autoSpaceDE/>
        <w:autoSpaceDN/>
        <w:adjustRightInd/>
        <w:spacing w:line="480" w:lineRule="auto"/>
        <w:ind w:left="0" w:firstLine="720"/>
        <w:rPr>
          <w:rFonts w:eastAsia="Times New Roman"/>
          <w:snapToGrid w:val="0"/>
          <w:szCs w:val="20"/>
        </w:rPr>
      </w:pPr>
      <w:r w:rsidRPr="00300DB9">
        <w:rPr>
          <w:rFonts w:eastAsia="Times New Roman"/>
          <w:snapToGrid w:val="0"/>
        </w:rPr>
        <w:t xml:space="preserve">On or before </w:t>
      </w:r>
      <w:r w:rsidR="00DE4E22" w:rsidRPr="00300DB9">
        <w:rPr>
          <w:rFonts w:eastAsia="Times New Roman"/>
          <w:snapToGrid w:val="0"/>
          <w:u w:val="single"/>
        </w:rPr>
        <w:t>(</w:t>
      </w:r>
      <w:r w:rsidR="00DE4E22" w:rsidRPr="00300DB9">
        <w:rPr>
          <w:rFonts w:eastAsia="Times New Roman"/>
          <w:i/>
          <w:iCs/>
          <w:snapToGrid w:val="0"/>
          <w:u w:val="single"/>
        </w:rPr>
        <w:t xml:space="preserve">insert a date </w:t>
      </w:r>
      <w:r w:rsidR="003151A8">
        <w:rPr>
          <w:rFonts w:eastAsia="Times New Roman"/>
          <w:i/>
          <w:iCs/>
          <w:snapToGrid w:val="0"/>
          <w:u w:val="single"/>
        </w:rPr>
        <w:t xml:space="preserve">at </w:t>
      </w:r>
      <w:r w:rsidR="00DE4E22" w:rsidRPr="00300DB9">
        <w:rPr>
          <w:rFonts w:eastAsia="Times New Roman"/>
          <w:i/>
          <w:iCs/>
          <w:snapToGrid w:val="0"/>
          <w:u w:val="single"/>
        </w:rPr>
        <w:t>least seven days before the trial date</w:t>
      </w:r>
      <w:r w:rsidR="00DE4E22" w:rsidRPr="00300DB9">
        <w:rPr>
          <w:rFonts w:eastAsia="Times New Roman"/>
          <w:snapToGrid w:val="0"/>
          <w:u w:val="single"/>
        </w:rPr>
        <w:t>)</w:t>
      </w:r>
      <w:r w:rsidR="00DE4E22" w:rsidRPr="00300DB9">
        <w:rPr>
          <w:rFonts w:eastAsia="Times New Roman"/>
          <w:snapToGrid w:val="0"/>
        </w:rPr>
        <w:t xml:space="preserve"> </w:t>
      </w:r>
      <w:r w:rsidRPr="00300DB9">
        <w:rPr>
          <w:rFonts w:eastAsia="Times New Roman"/>
          <w:snapToGrid w:val="0"/>
        </w:rPr>
        <w:t>the parties shall submit a Joint Pretrial Order prepared in accordance with the Court’s individual rules and practices.  Proposed findings of fact and conclusions of law</w:t>
      </w:r>
      <w:r w:rsidR="00F15D96" w:rsidRPr="00300DB9">
        <w:rPr>
          <w:rFonts w:eastAsia="Times New Roman"/>
          <w:snapToGrid w:val="0"/>
        </w:rPr>
        <w:t xml:space="preserve"> </w:t>
      </w:r>
      <w:r w:rsidRPr="00300DB9">
        <w:rPr>
          <w:rFonts w:eastAsia="Times New Roman"/>
          <w:snapToGrid w:val="0"/>
        </w:rPr>
        <w:t>shall be filed on or before that same date.</w:t>
      </w:r>
      <w:r w:rsidR="00F15D96" w:rsidRPr="00300DB9">
        <w:rPr>
          <w:rFonts w:eastAsia="Times New Roman"/>
          <w:snapToGrid w:val="0"/>
        </w:rPr>
        <w:t xml:space="preserve">  Motions in </w:t>
      </w:r>
      <w:proofErr w:type="spellStart"/>
      <w:r w:rsidR="00F15D96" w:rsidRPr="00300DB9">
        <w:rPr>
          <w:rFonts w:eastAsia="Times New Roman"/>
          <w:i/>
          <w:iCs/>
          <w:snapToGrid w:val="0"/>
        </w:rPr>
        <w:t>limine</w:t>
      </w:r>
      <w:proofErr w:type="spellEnd"/>
      <w:r w:rsidR="00F15D96" w:rsidRPr="00300DB9">
        <w:rPr>
          <w:rFonts w:eastAsia="Times New Roman"/>
          <w:snapToGrid w:val="0"/>
        </w:rPr>
        <w:t xml:space="preserve"> ordinarily must be filed at least fourteen days before trial, with responses due seven days before trial</w:t>
      </w:r>
      <w:r w:rsidR="00F15D96">
        <w:rPr>
          <w:rFonts w:eastAsia="Times New Roman"/>
          <w:snapToGrid w:val="0"/>
          <w:szCs w:val="20"/>
        </w:rPr>
        <w:t>.</w:t>
      </w:r>
    </w:p>
    <w:p w14:paraId="1E9A12FD" w14:textId="77777777" w:rsidR="004B11EA" w:rsidRPr="004B11EA" w:rsidRDefault="004B11EA" w:rsidP="006A752C">
      <w:pPr>
        <w:widowControl/>
        <w:numPr>
          <w:ilvl w:val="0"/>
          <w:numId w:val="2"/>
        </w:numPr>
        <w:autoSpaceDE/>
        <w:autoSpaceDN/>
        <w:adjustRightInd/>
        <w:spacing w:line="480" w:lineRule="auto"/>
        <w:ind w:left="0" w:firstLine="720"/>
        <w:rPr>
          <w:rFonts w:eastAsia="Times New Roman"/>
          <w:snapToGrid w:val="0"/>
          <w:szCs w:val="20"/>
        </w:rPr>
      </w:pPr>
      <w:r w:rsidRPr="004B11EA">
        <w:rPr>
          <w:rFonts w:eastAsia="Times New Roman"/>
          <w:snapToGrid w:val="0"/>
          <w:szCs w:val="20"/>
        </w:rPr>
        <w:t xml:space="preserve">The Court will hold a final pretrial conference on </w:t>
      </w:r>
      <w:r w:rsidR="006A752C">
        <w:rPr>
          <w:rFonts w:eastAsia="Times New Roman"/>
          <w:snapToGrid w:val="0"/>
          <w:szCs w:val="20"/>
        </w:rPr>
        <w:t>______</w:t>
      </w:r>
      <w:r w:rsidR="004D5DDC">
        <w:rPr>
          <w:rFonts w:eastAsia="Times New Roman"/>
          <w:snapToGrid w:val="0"/>
          <w:szCs w:val="20"/>
        </w:rPr>
        <w:t>____</w:t>
      </w:r>
      <w:r w:rsidR="006A752C">
        <w:rPr>
          <w:rFonts w:eastAsia="Times New Roman"/>
          <w:snapToGrid w:val="0"/>
          <w:szCs w:val="20"/>
        </w:rPr>
        <w:t>_</w:t>
      </w:r>
      <w:r w:rsidRPr="004B11EA">
        <w:rPr>
          <w:rFonts w:eastAsia="Times New Roman"/>
          <w:snapToGrid w:val="0"/>
          <w:szCs w:val="20"/>
        </w:rPr>
        <w:t xml:space="preserve"> at 10:00 </w:t>
      </w:r>
      <w:r w:rsidR="006A752C">
        <w:rPr>
          <w:rFonts w:eastAsia="Times New Roman"/>
          <w:snapToGrid w:val="0"/>
          <w:szCs w:val="20"/>
        </w:rPr>
        <w:t>a</w:t>
      </w:r>
      <w:r w:rsidRPr="004B11EA">
        <w:rPr>
          <w:rFonts w:eastAsia="Times New Roman"/>
          <w:snapToGrid w:val="0"/>
          <w:szCs w:val="20"/>
        </w:rPr>
        <w:t>.</w:t>
      </w:r>
      <w:r w:rsidR="006A752C">
        <w:rPr>
          <w:rFonts w:eastAsia="Times New Roman"/>
          <w:snapToGrid w:val="0"/>
          <w:szCs w:val="20"/>
        </w:rPr>
        <w:t>m</w:t>
      </w:r>
      <w:r w:rsidRPr="004B11EA">
        <w:rPr>
          <w:rFonts w:eastAsia="Times New Roman"/>
          <w:snapToGrid w:val="0"/>
          <w:szCs w:val="20"/>
        </w:rPr>
        <w:t>.</w:t>
      </w:r>
      <w:r w:rsidR="006A752C">
        <w:rPr>
          <w:rFonts w:eastAsia="Times New Roman"/>
          <w:snapToGrid w:val="0"/>
          <w:szCs w:val="20"/>
        </w:rPr>
        <w:t xml:space="preserve"> at which a trial date will be set.  The parties should be prepared to proceed to trial within two </w:t>
      </w:r>
      <w:proofErr w:type="gramStart"/>
      <w:r w:rsidR="006A752C">
        <w:rPr>
          <w:rFonts w:eastAsia="Times New Roman"/>
          <w:snapToGrid w:val="0"/>
          <w:szCs w:val="20"/>
        </w:rPr>
        <w:t>week</w:t>
      </w:r>
      <w:proofErr w:type="gramEnd"/>
      <w:r w:rsidR="006A752C">
        <w:rPr>
          <w:rFonts w:eastAsia="Times New Roman"/>
          <w:snapToGrid w:val="0"/>
          <w:szCs w:val="20"/>
        </w:rPr>
        <w:t xml:space="preserve"> after the final pretrial conference.  </w:t>
      </w:r>
    </w:p>
    <w:p w14:paraId="17D73D7E" w14:textId="77777777" w:rsidR="006A752C" w:rsidRDefault="006A752C" w:rsidP="006A752C">
      <w:pPr>
        <w:widowControl/>
        <w:numPr>
          <w:ilvl w:val="0"/>
          <w:numId w:val="2"/>
        </w:numPr>
        <w:autoSpaceDE/>
        <w:autoSpaceDN/>
        <w:adjustRightInd/>
        <w:spacing w:line="480" w:lineRule="auto"/>
        <w:ind w:left="0" w:firstLine="720"/>
        <w:rPr>
          <w:rFonts w:eastAsia="Times New Roman"/>
          <w:snapToGrid w:val="0"/>
          <w:szCs w:val="20"/>
        </w:rPr>
      </w:pPr>
      <w:r w:rsidRPr="004B11EA">
        <w:rPr>
          <w:rFonts w:eastAsia="Times New Roman"/>
          <w:snapToGrid w:val="0"/>
          <w:szCs w:val="20"/>
        </w:rPr>
        <w:t>Either or both parties may seek leave under the Local Bankruptcy Rules to move for summary judgme</w:t>
      </w:r>
      <w:r>
        <w:rPr>
          <w:rFonts w:eastAsia="Times New Roman"/>
          <w:snapToGrid w:val="0"/>
          <w:szCs w:val="20"/>
        </w:rPr>
        <w:t xml:space="preserve">nt under Fed. R. </w:t>
      </w:r>
      <w:proofErr w:type="spellStart"/>
      <w:r>
        <w:rPr>
          <w:rFonts w:eastAsia="Times New Roman"/>
          <w:snapToGrid w:val="0"/>
          <w:szCs w:val="20"/>
        </w:rPr>
        <w:t>Bankr</w:t>
      </w:r>
      <w:proofErr w:type="spellEnd"/>
      <w:r>
        <w:rPr>
          <w:rFonts w:eastAsia="Times New Roman"/>
          <w:snapToGrid w:val="0"/>
          <w:szCs w:val="20"/>
        </w:rPr>
        <w:t>. P. 7056.  A</w:t>
      </w:r>
      <w:r w:rsidR="004D5DDC">
        <w:rPr>
          <w:rFonts w:eastAsia="Times New Roman"/>
          <w:snapToGrid w:val="0"/>
          <w:szCs w:val="20"/>
        </w:rPr>
        <w:t>ny summary judgment motion should</w:t>
      </w:r>
      <w:r>
        <w:rPr>
          <w:rFonts w:eastAsia="Times New Roman"/>
          <w:snapToGrid w:val="0"/>
          <w:szCs w:val="20"/>
        </w:rPr>
        <w:t xml:space="preserve"> </w:t>
      </w:r>
      <w:r w:rsidR="004D5DDC">
        <w:rPr>
          <w:rFonts w:eastAsia="Times New Roman"/>
          <w:snapToGrid w:val="0"/>
          <w:szCs w:val="20"/>
        </w:rPr>
        <w:t xml:space="preserve">be filed </w:t>
      </w:r>
      <w:r>
        <w:rPr>
          <w:rFonts w:eastAsia="Times New Roman"/>
          <w:snapToGrid w:val="0"/>
          <w:szCs w:val="20"/>
        </w:rPr>
        <w:t xml:space="preserve">at a time that will </w:t>
      </w:r>
      <w:r w:rsidR="004D5DDC">
        <w:rPr>
          <w:rFonts w:eastAsia="Times New Roman"/>
          <w:snapToGrid w:val="0"/>
          <w:szCs w:val="20"/>
        </w:rPr>
        <w:t>minimize any need for adjustment to the deadlines set forth above.</w:t>
      </w:r>
    </w:p>
    <w:p w14:paraId="375ECC7D" w14:textId="77777777" w:rsidR="009506CB" w:rsidRDefault="009506CB" w:rsidP="009506CB">
      <w:r>
        <w:t>Dated: New York, New York</w:t>
      </w:r>
    </w:p>
    <w:p w14:paraId="4AD79659" w14:textId="77777777" w:rsidR="009506CB" w:rsidRDefault="00B118E4" w:rsidP="009506CB">
      <w:pPr>
        <w:ind w:firstLine="720"/>
      </w:pPr>
      <w:r>
        <w:t>_______</w:t>
      </w:r>
      <w:r w:rsidR="004B11EA">
        <w:t xml:space="preserve">, </w:t>
      </w:r>
      <w:r>
        <w:t>____</w:t>
      </w:r>
    </w:p>
    <w:p w14:paraId="4BAFC459" w14:textId="77777777" w:rsidR="009506CB" w:rsidRDefault="009506CB" w:rsidP="009506CB"/>
    <w:p w14:paraId="310C7961" w14:textId="77777777" w:rsidR="009506CB" w:rsidRDefault="009506CB" w:rsidP="009506CB"/>
    <w:p w14:paraId="4699390F" w14:textId="77777777" w:rsidR="009506CB" w:rsidRDefault="009506CB" w:rsidP="009506CB">
      <w:r>
        <w:tab/>
      </w:r>
      <w:r>
        <w:tab/>
      </w:r>
      <w:r>
        <w:tab/>
      </w:r>
      <w:r>
        <w:tab/>
      </w:r>
      <w:r>
        <w:tab/>
      </w:r>
      <w:r>
        <w:tab/>
        <w:t>____________________________________</w:t>
      </w:r>
    </w:p>
    <w:p w14:paraId="7F2EBE7A" w14:textId="77777777" w:rsidR="009506CB" w:rsidRDefault="009506CB" w:rsidP="009506CB">
      <w:r>
        <w:tab/>
      </w:r>
      <w:r>
        <w:tab/>
      </w:r>
      <w:r>
        <w:tab/>
      </w:r>
      <w:r>
        <w:tab/>
      </w:r>
      <w:r>
        <w:tab/>
      </w:r>
      <w:r>
        <w:tab/>
        <w:t>UNITED STATES BANKRUPTCY JUDGE</w:t>
      </w:r>
    </w:p>
    <w:sectPr w:rsidR="009506CB" w:rsidSect="008B0C3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84E37"/>
    <w:multiLevelType w:val="hybridMultilevel"/>
    <w:tmpl w:val="804680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060B09"/>
    <w:multiLevelType w:val="hybridMultilevel"/>
    <w:tmpl w:val="B894816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16cid:durableId="729034741">
    <w:abstractNumId w:val="0"/>
  </w:num>
  <w:num w:numId="2" w16cid:durableId="2082941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3B"/>
    <w:rsid w:val="00014DAA"/>
    <w:rsid w:val="00073D12"/>
    <w:rsid w:val="0008519C"/>
    <w:rsid w:val="00140E11"/>
    <w:rsid w:val="001D7D0D"/>
    <w:rsid w:val="001F121D"/>
    <w:rsid w:val="001F22B7"/>
    <w:rsid w:val="0026590C"/>
    <w:rsid w:val="002E4CBF"/>
    <w:rsid w:val="00300DB9"/>
    <w:rsid w:val="003151A8"/>
    <w:rsid w:val="00421285"/>
    <w:rsid w:val="004439FA"/>
    <w:rsid w:val="004A6689"/>
    <w:rsid w:val="004B11EA"/>
    <w:rsid w:val="004B3FF2"/>
    <w:rsid w:val="004D54F3"/>
    <w:rsid w:val="004D5DDC"/>
    <w:rsid w:val="004E21CF"/>
    <w:rsid w:val="00512154"/>
    <w:rsid w:val="005E3EC8"/>
    <w:rsid w:val="006979F1"/>
    <w:rsid w:val="006A752C"/>
    <w:rsid w:val="00745D75"/>
    <w:rsid w:val="007747F0"/>
    <w:rsid w:val="008A0E6A"/>
    <w:rsid w:val="008B0C3B"/>
    <w:rsid w:val="00922F71"/>
    <w:rsid w:val="00942692"/>
    <w:rsid w:val="009506CB"/>
    <w:rsid w:val="009E1E40"/>
    <w:rsid w:val="009E251B"/>
    <w:rsid w:val="009E46BB"/>
    <w:rsid w:val="00A75308"/>
    <w:rsid w:val="00AA02D8"/>
    <w:rsid w:val="00AF4ACE"/>
    <w:rsid w:val="00B118E4"/>
    <w:rsid w:val="00B31D83"/>
    <w:rsid w:val="00B97961"/>
    <w:rsid w:val="00BB546D"/>
    <w:rsid w:val="00BE346E"/>
    <w:rsid w:val="00C63BAD"/>
    <w:rsid w:val="00C83553"/>
    <w:rsid w:val="00CC1EE6"/>
    <w:rsid w:val="00D4205C"/>
    <w:rsid w:val="00D847BB"/>
    <w:rsid w:val="00DE4E22"/>
    <w:rsid w:val="00E10F60"/>
    <w:rsid w:val="00E134EC"/>
    <w:rsid w:val="00E81017"/>
    <w:rsid w:val="00EC132C"/>
    <w:rsid w:val="00EF798A"/>
    <w:rsid w:val="00F15D96"/>
    <w:rsid w:val="00F73F31"/>
    <w:rsid w:val="00FE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westgroup-com/westlawcitation" w:name="typecases"/>
  <w:shapeDefaults>
    <o:shapedefaults v:ext="edit" spidmax="1026"/>
    <o:shapelayout v:ext="edit">
      <o:idmap v:ext="edit" data="1"/>
    </o:shapelayout>
  </w:shapeDefaults>
  <w:decimalSymbol w:val="."/>
  <w:listSeparator w:val=","/>
  <w14:docId w14:val="2A5BD822"/>
  <w14:defaultImageDpi w14:val="0"/>
  <w15:docId w15:val="{E334C3FA-FDFF-4BF3-A4E6-C12BBF5C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AA02D8"/>
    <w:pPr>
      <w:ind w:left="720"/>
      <w:contextualSpacing/>
    </w:pPr>
  </w:style>
  <w:style w:type="paragraph" w:customStyle="1" w:styleId="Default">
    <w:name w:val="Default"/>
    <w:rsid w:val="006A752C"/>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Echevarria</dc:creator>
  <cp:lastModifiedBy>L E</cp:lastModifiedBy>
  <cp:revision>2</cp:revision>
  <cp:lastPrinted>2020-02-04T15:40:00Z</cp:lastPrinted>
  <dcterms:created xsi:type="dcterms:W3CDTF">2023-10-13T22:51:00Z</dcterms:created>
  <dcterms:modified xsi:type="dcterms:W3CDTF">2023-10-13T22:51:00Z</dcterms:modified>
</cp:coreProperties>
</file>