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8" w:type="dxa"/>
        <w:tblLook w:val="01E0" w:firstRow="1" w:lastRow="1" w:firstColumn="1" w:lastColumn="1" w:noHBand="0" w:noVBand="0"/>
      </w:tblPr>
      <w:tblGrid>
        <w:gridCol w:w="5148"/>
        <w:gridCol w:w="4140"/>
      </w:tblGrid>
      <w:tr w:rsidR="008C7211" w:rsidRPr="001D3698" w14:paraId="3065DBF0" w14:textId="77777777" w:rsidTr="00D85976">
        <w:tc>
          <w:tcPr>
            <w:tcW w:w="5148" w:type="dxa"/>
          </w:tcPr>
          <w:p w14:paraId="0E6AA789" w14:textId="77777777" w:rsidR="008C7211" w:rsidRPr="001D3698" w:rsidRDefault="008C7211" w:rsidP="008C7211">
            <w:pPr>
              <w:rPr>
                <w:rFonts w:ascii="Times New Roman" w:eastAsia="Times New Roman" w:hAnsi="Times New Roman" w:cs="Times New Roman"/>
              </w:rPr>
            </w:pPr>
            <w:r w:rsidRPr="001D3698">
              <w:rPr>
                <w:rFonts w:ascii="Times New Roman" w:eastAsia="Times New Roman" w:hAnsi="Times New Roman" w:cs="Times New Roman"/>
              </w:rPr>
              <w:t>UNITED STATES BANKRUPTCY COURT</w:t>
            </w:r>
          </w:p>
          <w:p w14:paraId="2CA9F7DB" w14:textId="5864B690" w:rsidR="008C7211" w:rsidRPr="001D3698" w:rsidRDefault="00E927F4" w:rsidP="008C7211">
            <w:pPr>
              <w:rPr>
                <w:rFonts w:ascii="Times New Roman" w:eastAsia="Times New Roman" w:hAnsi="Times New Roman" w:cs="Times New Roman"/>
              </w:rPr>
            </w:pPr>
            <w:r w:rsidRPr="001D3698">
              <w:rPr>
                <w:rFonts w:ascii="Times New Roman" w:eastAsia="Times New Roman" w:hAnsi="Times New Roman" w:cs="Times New Roman"/>
              </w:rPr>
              <w:t>SOUTHERN</w:t>
            </w:r>
            <w:r w:rsidR="008C7211" w:rsidRPr="001D3698">
              <w:rPr>
                <w:rFonts w:ascii="Times New Roman" w:eastAsia="Times New Roman" w:hAnsi="Times New Roman" w:cs="Times New Roman"/>
              </w:rPr>
              <w:t xml:space="preserve"> DISTRICT OF NEW YORK</w:t>
            </w:r>
          </w:p>
          <w:p w14:paraId="7FCE3ADD" w14:textId="14DB0BA6" w:rsidR="008C7211" w:rsidRPr="001D3698" w:rsidRDefault="008C7211" w:rsidP="008C7211">
            <w:pPr>
              <w:rPr>
                <w:rFonts w:ascii="Times New Roman" w:eastAsia="Times New Roman" w:hAnsi="Times New Roman" w:cs="Times New Roman"/>
              </w:rPr>
            </w:pPr>
            <w:r w:rsidRPr="001D3698">
              <w:rPr>
                <w:rFonts w:ascii="Times New Roman" w:eastAsia="Times New Roman" w:hAnsi="Times New Roman" w:cs="Times New Roman"/>
              </w:rPr>
              <w:t>-------------------------------------------------------X</w:t>
            </w:r>
          </w:p>
        </w:tc>
        <w:tc>
          <w:tcPr>
            <w:tcW w:w="4140" w:type="dxa"/>
          </w:tcPr>
          <w:p w14:paraId="25B51EA8" w14:textId="77777777" w:rsidR="008C7211" w:rsidRPr="001D3698" w:rsidRDefault="008C7211" w:rsidP="00D85976">
            <w:pPr>
              <w:jc w:val="both"/>
              <w:rPr>
                <w:rFonts w:ascii="Times New Roman" w:hAnsi="Times New Roman" w:cs="Times New Roman"/>
                <w:b/>
                <w:bCs/>
                <w:i/>
                <w:iCs/>
              </w:rPr>
            </w:pPr>
          </w:p>
        </w:tc>
      </w:tr>
      <w:tr w:rsidR="008C7211" w:rsidRPr="001D3698" w14:paraId="5EE2CA8A" w14:textId="77777777" w:rsidTr="00D85976">
        <w:tc>
          <w:tcPr>
            <w:tcW w:w="5148" w:type="dxa"/>
          </w:tcPr>
          <w:p w14:paraId="3F3A485D" w14:textId="77777777" w:rsidR="008C7211" w:rsidRPr="001D3698" w:rsidRDefault="008C7211" w:rsidP="00D85976">
            <w:pPr>
              <w:rPr>
                <w:rFonts w:ascii="Times New Roman" w:eastAsia="Times New Roman" w:hAnsi="Times New Roman" w:cs="Times New Roman"/>
              </w:rPr>
            </w:pPr>
            <w:r w:rsidRPr="001D3698">
              <w:rPr>
                <w:rFonts w:ascii="Times New Roman" w:eastAsia="Times New Roman" w:hAnsi="Times New Roman" w:cs="Times New Roman"/>
              </w:rPr>
              <w:t>In re</w:t>
            </w:r>
          </w:p>
          <w:p w14:paraId="39F6F299" w14:textId="77777777" w:rsidR="008C7211" w:rsidRPr="001D3698" w:rsidRDefault="008C7211" w:rsidP="00D85976">
            <w:pPr>
              <w:rPr>
                <w:rFonts w:ascii="Times New Roman" w:eastAsia="Times New Roman" w:hAnsi="Times New Roman" w:cs="Times New Roman"/>
              </w:rPr>
            </w:pPr>
          </w:p>
          <w:p w14:paraId="51C5B71D" w14:textId="50F78A67" w:rsidR="008C7211" w:rsidRPr="001D3698" w:rsidRDefault="008C7211" w:rsidP="00D85976">
            <w:pPr>
              <w:rPr>
                <w:rFonts w:ascii="Times New Roman" w:eastAsia="Times New Roman" w:hAnsi="Times New Roman" w:cs="Times New Roman"/>
              </w:rPr>
            </w:pPr>
            <w:r w:rsidRPr="001D3698">
              <w:rPr>
                <w:rFonts w:ascii="Times New Roman" w:eastAsia="Times New Roman" w:hAnsi="Times New Roman" w:cs="Times New Roman"/>
              </w:rPr>
              <w:t>[</w:t>
            </w:r>
            <w:r w:rsidRPr="001D3698">
              <w:rPr>
                <w:rFonts w:ascii="Times New Roman" w:eastAsia="Times New Roman" w:hAnsi="Times New Roman" w:cs="Times New Roman"/>
                <w:highlight w:val="yellow"/>
              </w:rPr>
              <w:t>INSERT DEBTOR NAME</w:t>
            </w:r>
            <w:r w:rsidRPr="001D3698">
              <w:rPr>
                <w:rFonts w:ascii="Times New Roman" w:eastAsia="Times New Roman" w:hAnsi="Times New Roman" w:cs="Times New Roman"/>
              </w:rPr>
              <w:t>],</w:t>
            </w:r>
            <w:r w:rsidRPr="001D3698">
              <w:rPr>
                <w:rFonts w:ascii="Times New Roman" w:eastAsia="Times New Roman" w:hAnsi="Times New Roman" w:cs="Times New Roman"/>
              </w:rPr>
              <w:tab/>
            </w:r>
          </w:p>
          <w:p w14:paraId="290EC414" w14:textId="77777777" w:rsidR="008C7211" w:rsidRPr="001D3698" w:rsidRDefault="008C7211" w:rsidP="00D85976">
            <w:pPr>
              <w:rPr>
                <w:rFonts w:ascii="Times New Roman" w:eastAsia="Times New Roman" w:hAnsi="Times New Roman" w:cs="Times New Roman"/>
              </w:rPr>
            </w:pPr>
          </w:p>
          <w:p w14:paraId="3685065D" w14:textId="7FBABA23" w:rsidR="008C7211" w:rsidRPr="001D3698" w:rsidRDefault="008C7211" w:rsidP="00D85976">
            <w:pPr>
              <w:rPr>
                <w:rFonts w:ascii="Times New Roman" w:eastAsia="Times New Roman" w:hAnsi="Times New Roman" w:cs="Times New Roman"/>
              </w:rPr>
            </w:pPr>
            <w:r w:rsidRPr="001D3698">
              <w:rPr>
                <w:rFonts w:ascii="Times New Roman" w:eastAsia="Times New Roman" w:hAnsi="Times New Roman" w:cs="Times New Roman"/>
              </w:rPr>
              <w:tab/>
            </w:r>
            <w:r w:rsidRPr="001D3698">
              <w:rPr>
                <w:rFonts w:ascii="Times New Roman" w:eastAsia="Times New Roman" w:hAnsi="Times New Roman" w:cs="Times New Roman"/>
              </w:rPr>
              <w:tab/>
            </w:r>
            <w:r w:rsidRPr="001D3698">
              <w:rPr>
                <w:rFonts w:ascii="Times New Roman" w:eastAsia="Times New Roman" w:hAnsi="Times New Roman" w:cs="Times New Roman"/>
              </w:rPr>
              <w:tab/>
              <w:t>Debtor(s).</w:t>
            </w:r>
            <w:r w:rsidRPr="001D3698">
              <w:rPr>
                <w:rStyle w:val="FootnoteReference"/>
                <w:rFonts w:ascii="Times New Roman" w:eastAsia="Times New Roman" w:hAnsi="Times New Roman" w:cs="Times New Roman"/>
              </w:rPr>
              <w:footnoteReference w:id="1"/>
            </w:r>
          </w:p>
          <w:p w14:paraId="2851E21F" w14:textId="77777777" w:rsidR="008C7211" w:rsidRPr="001D3698" w:rsidRDefault="008C7211" w:rsidP="00D85976">
            <w:pPr>
              <w:rPr>
                <w:rFonts w:ascii="Times New Roman" w:eastAsia="Times New Roman" w:hAnsi="Times New Roman" w:cs="Times New Roman"/>
              </w:rPr>
            </w:pPr>
            <w:r w:rsidRPr="001D3698">
              <w:rPr>
                <w:rFonts w:ascii="Times New Roman" w:eastAsia="Times New Roman" w:hAnsi="Times New Roman" w:cs="Times New Roman"/>
              </w:rPr>
              <w:t>-------------------------------------------------------X</w:t>
            </w:r>
          </w:p>
        </w:tc>
        <w:tc>
          <w:tcPr>
            <w:tcW w:w="4140" w:type="dxa"/>
          </w:tcPr>
          <w:p w14:paraId="0F8E2789" w14:textId="77777777" w:rsidR="008C7211" w:rsidRPr="001D3698" w:rsidRDefault="008C7211" w:rsidP="00D85976">
            <w:pPr>
              <w:jc w:val="both"/>
              <w:rPr>
                <w:rFonts w:ascii="Times New Roman" w:eastAsia="Times New Roman" w:hAnsi="Times New Roman" w:cs="Times New Roman"/>
              </w:rPr>
            </w:pPr>
          </w:p>
          <w:p w14:paraId="5B8F656B" w14:textId="4EF4E657" w:rsidR="008C7211" w:rsidRPr="001D3698" w:rsidRDefault="008C7211" w:rsidP="00D85976">
            <w:pPr>
              <w:jc w:val="both"/>
              <w:rPr>
                <w:rFonts w:ascii="Times New Roman" w:eastAsia="Times New Roman" w:hAnsi="Times New Roman" w:cs="Times New Roman"/>
              </w:rPr>
            </w:pPr>
            <w:r w:rsidRPr="001D3698">
              <w:rPr>
                <w:rFonts w:ascii="Times New Roman" w:eastAsia="Times New Roman" w:hAnsi="Times New Roman" w:cs="Times New Roman"/>
              </w:rPr>
              <w:t>Chapter 11 – Subchapter V</w:t>
            </w:r>
          </w:p>
          <w:p w14:paraId="2732B1FC" w14:textId="69356516" w:rsidR="008C7211" w:rsidRPr="001D3698" w:rsidRDefault="008C7211" w:rsidP="00D85976">
            <w:pPr>
              <w:jc w:val="both"/>
              <w:rPr>
                <w:rFonts w:ascii="Times New Roman" w:hAnsi="Times New Roman" w:cs="Times New Roman"/>
                <w:b/>
                <w:bCs/>
                <w:i/>
                <w:iCs/>
              </w:rPr>
            </w:pPr>
            <w:r w:rsidRPr="001D3698">
              <w:rPr>
                <w:rFonts w:ascii="Times New Roman" w:eastAsia="Times New Roman" w:hAnsi="Times New Roman" w:cs="Times New Roman"/>
                <w:highlight w:val="yellow"/>
              </w:rPr>
              <w:t>Case No. [____]</w:t>
            </w:r>
          </w:p>
        </w:tc>
      </w:tr>
    </w:tbl>
    <w:p w14:paraId="2C6E70CD" w14:textId="77777777" w:rsidR="002B76D0" w:rsidRPr="001D3698" w:rsidRDefault="002B76D0" w:rsidP="00C20BFE">
      <w:pPr>
        <w:ind w:left="270" w:hanging="270"/>
        <w:jc w:val="center"/>
        <w:rPr>
          <w:rFonts w:ascii="Times New Roman" w:hAnsi="Times New Roman" w:cs="Times New Roman"/>
          <w:b/>
          <w:bCs/>
        </w:rPr>
      </w:pPr>
    </w:p>
    <w:p w14:paraId="512AE7A4" w14:textId="507E9D8D" w:rsidR="008C7211" w:rsidRPr="001D3698" w:rsidRDefault="0022649E" w:rsidP="00C20BFE">
      <w:pPr>
        <w:ind w:left="630" w:right="900"/>
        <w:jc w:val="center"/>
        <w:rPr>
          <w:rFonts w:ascii="Times New Roman" w:hAnsi="Times New Roman" w:cs="Times New Roman"/>
          <w:b/>
          <w:bCs/>
          <w:spacing w:val="-2"/>
          <w:u w:val="single"/>
        </w:rPr>
      </w:pPr>
      <w:r w:rsidRPr="001D3698">
        <w:rPr>
          <w:rFonts w:ascii="Times New Roman" w:hAnsi="Times New Roman" w:cs="Times New Roman"/>
          <w:b/>
          <w:bCs/>
        </w:rPr>
        <w:t xml:space="preserve">CASE MANAGEMENT </w:t>
      </w:r>
      <w:r w:rsidR="008C7211" w:rsidRPr="001D3698">
        <w:rPr>
          <w:rFonts w:ascii="Times New Roman" w:hAnsi="Times New Roman" w:cs="Times New Roman"/>
          <w:b/>
          <w:bCs/>
        </w:rPr>
        <w:t xml:space="preserve">ORDER </w:t>
      </w:r>
      <w:r w:rsidRPr="001D3698">
        <w:rPr>
          <w:rFonts w:ascii="Times New Roman" w:hAnsi="Times New Roman" w:cs="Times New Roman"/>
          <w:b/>
          <w:bCs/>
        </w:rPr>
        <w:t>REGARDING</w:t>
      </w:r>
      <w:r w:rsidR="008C7211" w:rsidRPr="001D3698">
        <w:rPr>
          <w:rFonts w:ascii="Times New Roman" w:hAnsi="Times New Roman" w:cs="Times New Roman"/>
          <w:b/>
          <w:bCs/>
        </w:rPr>
        <w:t xml:space="preserve"> PROCEDURES IN CHAPTER 11 SUBCHAPTER V CASE,</w:t>
      </w:r>
      <w:r w:rsidR="00C20BFE" w:rsidRPr="001D3698">
        <w:rPr>
          <w:rFonts w:ascii="Times New Roman" w:hAnsi="Times New Roman" w:cs="Times New Roman"/>
          <w:b/>
          <w:bCs/>
        </w:rPr>
        <w:t xml:space="preserve"> </w:t>
      </w:r>
      <w:r w:rsidR="00DF5089" w:rsidRPr="001D3698">
        <w:rPr>
          <w:rFonts w:ascii="Times New Roman" w:hAnsi="Times New Roman" w:cs="Times New Roman"/>
          <w:b/>
          <w:bCs/>
        </w:rPr>
        <w:t xml:space="preserve">SCHEDULING CASE CONFERENCE, AND </w:t>
      </w:r>
      <w:r w:rsidR="008C7211" w:rsidRPr="001D3698">
        <w:rPr>
          <w:rFonts w:ascii="Times New Roman" w:hAnsi="Times New Roman" w:cs="Times New Roman"/>
          <w:b/>
          <w:bCs/>
        </w:rPr>
        <w:t>SETTING DEADLINE</w:t>
      </w:r>
      <w:r w:rsidR="00DF5089" w:rsidRPr="001D3698">
        <w:rPr>
          <w:rFonts w:ascii="Times New Roman" w:hAnsi="Times New Roman" w:cs="Times New Roman"/>
          <w:b/>
          <w:bCs/>
        </w:rPr>
        <w:t xml:space="preserve">S </w:t>
      </w:r>
      <w:r w:rsidR="008C7211" w:rsidRPr="001D3698">
        <w:rPr>
          <w:rFonts w:ascii="Times New Roman" w:hAnsi="Times New Roman" w:cs="Times New Roman"/>
          <w:b/>
          <w:bCs/>
        </w:rPr>
        <w:t>FOR FILING PLAN</w:t>
      </w:r>
    </w:p>
    <w:p w14:paraId="688524BA" w14:textId="77777777" w:rsidR="008C7211" w:rsidRPr="001D3698" w:rsidRDefault="008C7211" w:rsidP="001B59F1">
      <w:pPr>
        <w:pStyle w:val="Default"/>
        <w:ind w:left="270" w:hanging="270"/>
        <w:jc w:val="center"/>
        <w:rPr>
          <w:b/>
          <w:bCs/>
        </w:rPr>
      </w:pPr>
    </w:p>
    <w:p w14:paraId="472199E9" w14:textId="05782165" w:rsidR="008C7211" w:rsidRPr="001D3698" w:rsidRDefault="008C7211" w:rsidP="006E7CF3">
      <w:pPr>
        <w:spacing w:before="240"/>
        <w:ind w:firstLine="720"/>
        <w:jc w:val="both"/>
        <w:rPr>
          <w:rFonts w:ascii="Times New Roman" w:hAnsi="Times New Roman" w:cs="Times New Roman"/>
        </w:rPr>
      </w:pPr>
      <w:bookmarkStart w:id="0" w:name="_Hlk147228335"/>
      <w:r w:rsidRPr="001D3698">
        <w:rPr>
          <w:rFonts w:ascii="Times New Roman" w:eastAsia="Times New Roman" w:hAnsi="Times New Roman" w:cs="Times New Roman"/>
          <w:highlight w:val="yellow"/>
        </w:rPr>
        <w:t>[</w:t>
      </w:r>
      <w:r w:rsidRPr="001D3698">
        <w:rPr>
          <w:rFonts w:ascii="Times New Roman" w:eastAsia="Times New Roman" w:hAnsi="Times New Roman" w:cs="Times New Roman"/>
          <w:highlight w:val="yellow"/>
          <w:u w:val="single"/>
        </w:rPr>
        <w:t>INSERT DEBTOR NAME</w:t>
      </w:r>
      <w:r w:rsidRPr="001D3698">
        <w:rPr>
          <w:rFonts w:ascii="Times New Roman" w:eastAsia="Times New Roman" w:hAnsi="Times New Roman" w:cs="Times New Roman"/>
        </w:rPr>
        <w:t>]</w:t>
      </w:r>
      <w:bookmarkEnd w:id="0"/>
      <w:r w:rsidRPr="001D3698">
        <w:rPr>
          <w:rFonts w:ascii="Times New Roman" w:hAnsi="Times New Roman" w:cs="Times New Roman"/>
        </w:rPr>
        <w:t xml:space="preserve"> commenced this case </w:t>
      </w:r>
      <w:r w:rsidR="00121662" w:rsidRPr="001D3698">
        <w:rPr>
          <w:rFonts w:ascii="Times New Roman" w:hAnsi="Times New Roman" w:cs="Times New Roman"/>
        </w:rPr>
        <w:t>(the “</w:t>
      </w:r>
      <w:r w:rsidR="00121662" w:rsidRPr="001D3698">
        <w:rPr>
          <w:rFonts w:ascii="Times New Roman" w:hAnsi="Times New Roman" w:cs="Times New Roman"/>
          <w:u w:val="single"/>
        </w:rPr>
        <w:t>Chapter</w:t>
      </w:r>
      <w:r w:rsidR="00121662" w:rsidRPr="001D3698">
        <w:rPr>
          <w:rFonts w:ascii="Times New Roman" w:hAnsi="Times New Roman" w:cs="Times New Roman"/>
        </w:rPr>
        <w:t xml:space="preserve"> </w:t>
      </w:r>
      <w:r w:rsidR="00121662" w:rsidRPr="001D3698">
        <w:rPr>
          <w:rFonts w:ascii="Times New Roman" w:hAnsi="Times New Roman" w:cs="Times New Roman"/>
          <w:u w:val="single"/>
        </w:rPr>
        <w:t>11</w:t>
      </w:r>
      <w:r w:rsidR="00121662" w:rsidRPr="001D3698">
        <w:rPr>
          <w:rFonts w:ascii="Times New Roman" w:hAnsi="Times New Roman" w:cs="Times New Roman"/>
        </w:rPr>
        <w:t xml:space="preserve"> </w:t>
      </w:r>
      <w:r w:rsidR="00121662" w:rsidRPr="001D3698">
        <w:rPr>
          <w:rFonts w:ascii="Times New Roman" w:hAnsi="Times New Roman" w:cs="Times New Roman"/>
          <w:u w:val="single"/>
        </w:rPr>
        <w:t>Case</w:t>
      </w:r>
      <w:r w:rsidR="00121662" w:rsidRPr="001D3698">
        <w:rPr>
          <w:rFonts w:ascii="Times New Roman" w:hAnsi="Times New Roman" w:cs="Times New Roman"/>
        </w:rPr>
        <w:t xml:space="preserve">”) </w:t>
      </w:r>
      <w:r w:rsidRPr="001D3698">
        <w:rPr>
          <w:rFonts w:ascii="Times New Roman" w:hAnsi="Times New Roman" w:cs="Times New Roman"/>
        </w:rPr>
        <w:t>under chapter 11 of title 11 of the United States Code (</w:t>
      </w:r>
      <w:r w:rsidR="00E927F4" w:rsidRPr="001D3698">
        <w:rPr>
          <w:rFonts w:ascii="Times New Roman" w:hAnsi="Times New Roman" w:cs="Times New Roman"/>
        </w:rPr>
        <w:t xml:space="preserve">the </w:t>
      </w:r>
      <w:r w:rsidRPr="001D3698">
        <w:rPr>
          <w:rFonts w:ascii="Times New Roman" w:hAnsi="Times New Roman" w:cs="Times New Roman"/>
        </w:rPr>
        <w:t>“</w:t>
      </w:r>
      <w:r w:rsidRPr="001D3698">
        <w:rPr>
          <w:rFonts w:ascii="Times New Roman" w:hAnsi="Times New Roman" w:cs="Times New Roman"/>
          <w:u w:val="single"/>
        </w:rPr>
        <w:t>Bankruptcy</w:t>
      </w:r>
      <w:r w:rsidRPr="001D3698">
        <w:rPr>
          <w:rFonts w:ascii="Times New Roman" w:hAnsi="Times New Roman" w:cs="Times New Roman"/>
        </w:rPr>
        <w:t xml:space="preserve"> </w:t>
      </w:r>
      <w:r w:rsidRPr="001D3698">
        <w:rPr>
          <w:rFonts w:ascii="Times New Roman" w:hAnsi="Times New Roman" w:cs="Times New Roman"/>
          <w:u w:val="single"/>
        </w:rPr>
        <w:t>Code</w:t>
      </w:r>
      <w:r w:rsidRPr="001D3698">
        <w:rPr>
          <w:rFonts w:ascii="Times New Roman" w:hAnsi="Times New Roman" w:cs="Times New Roman"/>
        </w:rPr>
        <w:t xml:space="preserve">”) </w:t>
      </w:r>
      <w:r w:rsidR="006941A6" w:rsidRPr="001D3698">
        <w:rPr>
          <w:rFonts w:ascii="Times New Roman" w:hAnsi="Times New Roman" w:cs="Times New Roman"/>
        </w:rPr>
        <w:t xml:space="preserve">on </w:t>
      </w:r>
      <w:r w:rsidR="00017F74" w:rsidRPr="001D3698">
        <w:rPr>
          <w:rFonts w:ascii="Times New Roman" w:eastAsia="Times New Roman" w:hAnsi="Times New Roman" w:cs="Times New Roman"/>
          <w:highlight w:val="yellow"/>
        </w:rPr>
        <w:t>[</w:t>
      </w:r>
      <w:r w:rsidR="00017F74" w:rsidRPr="001D3698">
        <w:rPr>
          <w:rFonts w:ascii="Times New Roman" w:eastAsia="Times New Roman" w:hAnsi="Times New Roman" w:cs="Times New Roman"/>
          <w:highlight w:val="yellow"/>
          <w:u w:val="single"/>
        </w:rPr>
        <w:t>INSERT DATE</w:t>
      </w:r>
      <w:r w:rsidR="00017F74" w:rsidRPr="001D3698">
        <w:rPr>
          <w:rFonts w:ascii="Times New Roman" w:eastAsia="Times New Roman" w:hAnsi="Times New Roman" w:cs="Times New Roman"/>
        </w:rPr>
        <w:t>]</w:t>
      </w:r>
      <w:r w:rsidR="006941A6" w:rsidRPr="001D3698">
        <w:rPr>
          <w:rFonts w:ascii="Times New Roman" w:hAnsi="Times New Roman" w:cs="Times New Roman"/>
        </w:rPr>
        <w:t xml:space="preserve"> (the “</w:t>
      </w:r>
      <w:r w:rsidR="006941A6" w:rsidRPr="001D3698">
        <w:rPr>
          <w:rFonts w:ascii="Times New Roman" w:hAnsi="Times New Roman" w:cs="Times New Roman"/>
          <w:u w:val="single"/>
        </w:rPr>
        <w:t>Petition</w:t>
      </w:r>
      <w:r w:rsidR="006941A6" w:rsidRPr="001D3698">
        <w:rPr>
          <w:rFonts w:ascii="Times New Roman" w:hAnsi="Times New Roman" w:cs="Times New Roman"/>
        </w:rPr>
        <w:t xml:space="preserve"> </w:t>
      </w:r>
      <w:r w:rsidR="006941A6" w:rsidRPr="001D3698">
        <w:rPr>
          <w:rFonts w:ascii="Times New Roman" w:hAnsi="Times New Roman" w:cs="Times New Roman"/>
          <w:u w:val="single"/>
        </w:rPr>
        <w:t>Date</w:t>
      </w:r>
      <w:r w:rsidR="006941A6" w:rsidRPr="001D3698">
        <w:rPr>
          <w:rFonts w:ascii="Times New Roman" w:hAnsi="Times New Roman" w:cs="Times New Roman"/>
        </w:rPr>
        <w:t xml:space="preserve">”) </w:t>
      </w:r>
      <w:r w:rsidRPr="001D3698">
        <w:rPr>
          <w:rFonts w:ascii="Times New Roman" w:hAnsi="Times New Roman" w:cs="Times New Roman"/>
        </w:rPr>
        <w:t xml:space="preserve">and stated in the petition that the Debtor is a small business Debtor pursuant to Fed. R. </w:t>
      </w:r>
      <w:proofErr w:type="spellStart"/>
      <w:r w:rsidRPr="001D3698">
        <w:rPr>
          <w:rFonts w:ascii="Times New Roman" w:hAnsi="Times New Roman" w:cs="Times New Roman"/>
        </w:rPr>
        <w:t>Bankr</w:t>
      </w:r>
      <w:proofErr w:type="spellEnd"/>
      <w:r w:rsidRPr="001D3698">
        <w:rPr>
          <w:rFonts w:ascii="Times New Roman" w:hAnsi="Times New Roman" w:cs="Times New Roman"/>
        </w:rPr>
        <w:t xml:space="preserve">. P. </w:t>
      </w:r>
      <w:r w:rsidR="00516A9D" w:rsidRPr="001D3698">
        <w:rPr>
          <w:rFonts w:ascii="Times New Roman" w:hAnsi="Times New Roman" w:cs="Times New Roman"/>
        </w:rPr>
        <w:t>1020(a) and</w:t>
      </w:r>
      <w:r w:rsidRPr="001D3698">
        <w:rPr>
          <w:rFonts w:ascii="Times New Roman" w:hAnsi="Times New Roman" w:cs="Times New Roman"/>
        </w:rPr>
        <w:t xml:space="preserve"> elected to proceed as a small business Debtor under Subchapter V of chapter 11 of the Bankruptcy Code. Accordingly, it is</w:t>
      </w:r>
      <w:r w:rsidR="00DF5089" w:rsidRPr="001D3698">
        <w:rPr>
          <w:rFonts w:ascii="Times New Roman" w:hAnsi="Times New Roman" w:cs="Times New Roman"/>
        </w:rPr>
        <w:t xml:space="preserve"> </w:t>
      </w:r>
      <w:proofErr w:type="gramStart"/>
      <w:r w:rsidR="00DF5089" w:rsidRPr="001D3698">
        <w:rPr>
          <w:rFonts w:ascii="Times New Roman" w:hAnsi="Times New Roman" w:cs="Times New Roman"/>
        </w:rPr>
        <w:t>hereby</w:t>
      </w:r>
      <w:proofErr w:type="gramEnd"/>
    </w:p>
    <w:p w14:paraId="6393DCF0" w14:textId="67A14BEA" w:rsidR="008C7211" w:rsidRPr="001D3698" w:rsidRDefault="008C7211" w:rsidP="006E7CF3">
      <w:pPr>
        <w:spacing w:before="240"/>
        <w:ind w:firstLine="450"/>
        <w:jc w:val="both"/>
        <w:rPr>
          <w:rFonts w:ascii="Times New Roman" w:hAnsi="Times New Roman" w:cs="Times New Roman"/>
          <w:b/>
          <w:bCs/>
        </w:rPr>
      </w:pPr>
      <w:r w:rsidRPr="001D3698">
        <w:rPr>
          <w:rFonts w:ascii="Times New Roman" w:hAnsi="Times New Roman" w:cs="Times New Roman"/>
          <w:b/>
          <w:bCs/>
        </w:rPr>
        <w:t>ORDERED</w:t>
      </w:r>
      <w:r w:rsidR="00C20BFE" w:rsidRPr="001D3698">
        <w:rPr>
          <w:rFonts w:ascii="Times New Roman" w:hAnsi="Times New Roman" w:cs="Times New Roman"/>
          <w:b/>
          <w:bCs/>
        </w:rPr>
        <w:t>:</w:t>
      </w:r>
    </w:p>
    <w:p w14:paraId="02202905" w14:textId="5B41BD75" w:rsidR="00D2108D" w:rsidRPr="001D3698" w:rsidRDefault="00D2108D" w:rsidP="006E7CF3">
      <w:pPr>
        <w:pStyle w:val="ListParagraph"/>
        <w:numPr>
          <w:ilvl w:val="0"/>
          <w:numId w:val="1"/>
        </w:numPr>
        <w:tabs>
          <w:tab w:val="left" w:pos="0"/>
        </w:tabs>
        <w:spacing w:before="240"/>
        <w:ind w:left="0" w:firstLine="720"/>
        <w:jc w:val="both"/>
        <w:rPr>
          <w:sz w:val="24"/>
          <w:szCs w:val="24"/>
        </w:rPr>
      </w:pPr>
      <w:r w:rsidRPr="001D3698">
        <w:rPr>
          <w:sz w:val="24"/>
          <w:szCs w:val="24"/>
          <w:u w:val="single"/>
        </w:rPr>
        <w:t xml:space="preserve">First Day </w:t>
      </w:r>
      <w:r w:rsidR="00B37884" w:rsidRPr="001D3698">
        <w:rPr>
          <w:sz w:val="24"/>
          <w:szCs w:val="24"/>
          <w:u w:val="single"/>
        </w:rPr>
        <w:t>Filings</w:t>
      </w:r>
      <w:r w:rsidRPr="001D3698">
        <w:rPr>
          <w:sz w:val="24"/>
          <w:szCs w:val="24"/>
        </w:rPr>
        <w:t>:</w:t>
      </w:r>
      <w:r w:rsidR="004920CB" w:rsidRPr="001D3698">
        <w:rPr>
          <w:sz w:val="24"/>
          <w:szCs w:val="24"/>
        </w:rPr>
        <w:t xml:space="preserve"> </w:t>
      </w:r>
      <w:r w:rsidR="00714E4E">
        <w:rPr>
          <w:sz w:val="24"/>
          <w:szCs w:val="24"/>
        </w:rPr>
        <w:t xml:space="preserve">Upon the filing of the Chapter 11 Case, the Debtor shall file all </w:t>
      </w:r>
      <w:r w:rsidR="00A80013">
        <w:rPr>
          <w:sz w:val="24"/>
          <w:szCs w:val="24"/>
        </w:rPr>
        <w:t xml:space="preserve">required pleadings and </w:t>
      </w:r>
      <w:r w:rsidR="00AF33FA">
        <w:rPr>
          <w:sz w:val="24"/>
          <w:szCs w:val="24"/>
        </w:rPr>
        <w:t>motions necessary</w:t>
      </w:r>
      <w:r w:rsidR="00A80013">
        <w:rPr>
          <w:sz w:val="24"/>
          <w:szCs w:val="24"/>
        </w:rPr>
        <w:t xml:space="preserve"> for the administration of the Chapter 11 Case. W</w:t>
      </w:r>
      <w:r w:rsidR="006F2A8C">
        <w:rPr>
          <w:sz w:val="24"/>
          <w:szCs w:val="24"/>
        </w:rPr>
        <w:t xml:space="preserve">ithout excusing compliance with the Bankruptcy Code, some of the </w:t>
      </w:r>
      <w:r w:rsidR="00F848B8" w:rsidRPr="001D3698">
        <w:rPr>
          <w:sz w:val="24"/>
          <w:szCs w:val="24"/>
        </w:rPr>
        <w:t xml:space="preserve">pleadings and </w:t>
      </w:r>
      <w:r w:rsidR="004920CB" w:rsidRPr="001D3698">
        <w:rPr>
          <w:sz w:val="24"/>
          <w:szCs w:val="24"/>
        </w:rPr>
        <w:t>motions</w:t>
      </w:r>
      <w:r w:rsidR="006F2A8C">
        <w:rPr>
          <w:sz w:val="24"/>
          <w:szCs w:val="24"/>
        </w:rPr>
        <w:t xml:space="preserve"> the Debtor may be required to file</w:t>
      </w:r>
      <w:r w:rsidR="004920CB" w:rsidRPr="001D3698">
        <w:rPr>
          <w:sz w:val="24"/>
          <w:szCs w:val="24"/>
        </w:rPr>
        <w:t xml:space="preserve"> in this Chapter 11 Case</w:t>
      </w:r>
      <w:r w:rsidR="006F2A8C">
        <w:rPr>
          <w:sz w:val="24"/>
          <w:szCs w:val="24"/>
        </w:rPr>
        <w:t xml:space="preserve"> include, but are not limited to</w:t>
      </w:r>
      <w:r w:rsidR="004920CB" w:rsidRPr="001D3698">
        <w:rPr>
          <w:sz w:val="24"/>
          <w:szCs w:val="24"/>
        </w:rPr>
        <w:t>:</w:t>
      </w:r>
    </w:p>
    <w:p w14:paraId="0E1B9845" w14:textId="52A95438" w:rsidR="00F848B8" w:rsidRPr="001D3698" w:rsidRDefault="00F848B8" w:rsidP="006E7CF3">
      <w:pPr>
        <w:pStyle w:val="ListParagraph"/>
        <w:numPr>
          <w:ilvl w:val="1"/>
          <w:numId w:val="1"/>
        </w:numPr>
        <w:tabs>
          <w:tab w:val="left" w:pos="0"/>
        </w:tabs>
        <w:spacing w:before="240"/>
        <w:jc w:val="both"/>
        <w:rPr>
          <w:b/>
          <w:bCs/>
          <w:sz w:val="24"/>
          <w:szCs w:val="24"/>
        </w:rPr>
      </w:pPr>
      <w:r w:rsidRPr="001D3698">
        <w:rPr>
          <w:sz w:val="24"/>
          <w:szCs w:val="24"/>
          <w:u w:val="single"/>
        </w:rPr>
        <w:t>Debtor’s Affidavit Pursuant to Local Rule 1007-2</w:t>
      </w:r>
      <w:r w:rsidRPr="001D3698">
        <w:rPr>
          <w:sz w:val="24"/>
          <w:szCs w:val="24"/>
        </w:rPr>
        <w:t>:</w:t>
      </w:r>
      <w:r w:rsidR="00FB216B" w:rsidRPr="001D3698">
        <w:rPr>
          <w:sz w:val="24"/>
          <w:szCs w:val="24"/>
        </w:rPr>
        <w:t xml:space="preserve"> The Debtor is required to file an affidavit together with </w:t>
      </w:r>
      <w:r w:rsidR="00E04A8F" w:rsidRPr="001D3698">
        <w:rPr>
          <w:sz w:val="24"/>
          <w:szCs w:val="24"/>
        </w:rPr>
        <w:t>its voluntary petition, on the Petition Date, setting forth the information and disclosures set forth in S.D.N.Y. Local Bankruptcy Rule 1007-2</w:t>
      </w:r>
      <w:r w:rsidR="001B038D" w:rsidRPr="001D3698">
        <w:rPr>
          <w:sz w:val="24"/>
          <w:szCs w:val="24"/>
        </w:rPr>
        <w:t>.</w:t>
      </w:r>
    </w:p>
    <w:p w14:paraId="23C16C5E" w14:textId="4AA5985D" w:rsidR="004920CB" w:rsidRPr="001D3698" w:rsidRDefault="005E30D7" w:rsidP="006E7CF3">
      <w:pPr>
        <w:pStyle w:val="ListParagraph"/>
        <w:numPr>
          <w:ilvl w:val="1"/>
          <w:numId w:val="1"/>
        </w:numPr>
        <w:tabs>
          <w:tab w:val="left" w:pos="0"/>
        </w:tabs>
        <w:spacing w:before="240"/>
        <w:jc w:val="both"/>
        <w:rPr>
          <w:b/>
          <w:bCs/>
          <w:sz w:val="24"/>
          <w:szCs w:val="24"/>
        </w:rPr>
      </w:pPr>
      <w:r w:rsidRPr="001D3698">
        <w:rPr>
          <w:sz w:val="24"/>
          <w:szCs w:val="24"/>
          <w:u w:val="single"/>
        </w:rPr>
        <w:t xml:space="preserve">Motion to Use </w:t>
      </w:r>
      <w:r w:rsidR="004920CB" w:rsidRPr="001D3698">
        <w:rPr>
          <w:sz w:val="24"/>
          <w:szCs w:val="24"/>
          <w:u w:val="single"/>
        </w:rPr>
        <w:t>Cash Collateral</w:t>
      </w:r>
      <w:r w:rsidR="006E3400" w:rsidRPr="001D3698">
        <w:rPr>
          <w:sz w:val="24"/>
          <w:szCs w:val="24"/>
        </w:rPr>
        <w:t>:</w:t>
      </w:r>
      <w:r w:rsidR="008F51C7" w:rsidRPr="001D3698">
        <w:rPr>
          <w:sz w:val="24"/>
          <w:szCs w:val="24"/>
        </w:rPr>
        <w:t xml:space="preserve"> </w:t>
      </w:r>
      <w:r w:rsidR="00FA66F5" w:rsidRPr="001D3698">
        <w:rPr>
          <w:sz w:val="24"/>
          <w:szCs w:val="24"/>
        </w:rPr>
        <w:t>The Debtor</w:t>
      </w:r>
      <w:r w:rsidR="008F51C7" w:rsidRPr="001D3698">
        <w:rPr>
          <w:sz w:val="24"/>
          <w:szCs w:val="24"/>
        </w:rPr>
        <w:t xml:space="preserve"> </w:t>
      </w:r>
      <w:r w:rsidR="00FA66F5" w:rsidRPr="001D3698">
        <w:rPr>
          <w:sz w:val="24"/>
          <w:szCs w:val="24"/>
        </w:rPr>
        <w:t xml:space="preserve">is required to conduct </w:t>
      </w:r>
      <w:r w:rsidR="008F51C7" w:rsidRPr="001D3698">
        <w:rPr>
          <w:sz w:val="24"/>
          <w:szCs w:val="24"/>
        </w:rPr>
        <w:t xml:space="preserve">a lien search to determine </w:t>
      </w:r>
      <w:r w:rsidR="00FA66F5" w:rsidRPr="001D3698">
        <w:rPr>
          <w:sz w:val="24"/>
          <w:szCs w:val="24"/>
        </w:rPr>
        <w:t xml:space="preserve">all </w:t>
      </w:r>
      <w:r w:rsidR="008F51C7" w:rsidRPr="001D3698">
        <w:rPr>
          <w:sz w:val="24"/>
          <w:szCs w:val="24"/>
        </w:rPr>
        <w:t xml:space="preserve">secured claims against </w:t>
      </w:r>
      <w:r w:rsidR="00FA66F5" w:rsidRPr="001D3698">
        <w:rPr>
          <w:sz w:val="24"/>
          <w:szCs w:val="24"/>
        </w:rPr>
        <w:t xml:space="preserve">its </w:t>
      </w:r>
      <w:r w:rsidR="008F51C7" w:rsidRPr="001D3698">
        <w:rPr>
          <w:sz w:val="24"/>
          <w:szCs w:val="24"/>
        </w:rPr>
        <w:t xml:space="preserve">assets. If </w:t>
      </w:r>
      <w:r w:rsidR="00C61829" w:rsidRPr="001D3698">
        <w:rPr>
          <w:sz w:val="24"/>
          <w:szCs w:val="24"/>
        </w:rPr>
        <w:t xml:space="preserve">a creditor has a lien on the Debtor’s cash </w:t>
      </w:r>
      <w:r w:rsidR="0036282C" w:rsidRPr="001D3698">
        <w:rPr>
          <w:sz w:val="24"/>
          <w:szCs w:val="24"/>
        </w:rPr>
        <w:t xml:space="preserve">or cash equivalents, referred to as “cash collateral” under </w:t>
      </w:r>
      <w:r w:rsidR="0042466E" w:rsidRPr="001D3698">
        <w:rPr>
          <w:sz w:val="24"/>
          <w:szCs w:val="24"/>
        </w:rPr>
        <w:t>§</w:t>
      </w:r>
      <w:r w:rsidR="001B038D" w:rsidRPr="001D3698">
        <w:rPr>
          <w:sz w:val="24"/>
          <w:szCs w:val="24"/>
        </w:rPr>
        <w:t xml:space="preserve"> </w:t>
      </w:r>
      <w:r w:rsidR="0042466E" w:rsidRPr="001D3698">
        <w:rPr>
          <w:sz w:val="24"/>
          <w:szCs w:val="24"/>
        </w:rPr>
        <w:t>363(a) of the Bankruptcy Code, the Debtor must file a motion for authorization to use its cash</w:t>
      </w:r>
      <w:r w:rsidR="008D7C85" w:rsidRPr="001D3698">
        <w:rPr>
          <w:sz w:val="24"/>
          <w:szCs w:val="24"/>
        </w:rPr>
        <w:t xml:space="preserve">, </w:t>
      </w:r>
      <w:r w:rsidR="008D7C85" w:rsidRPr="001D3698">
        <w:rPr>
          <w:sz w:val="24"/>
          <w:szCs w:val="24"/>
          <w:u w:val="single"/>
        </w:rPr>
        <w:t xml:space="preserve">with a hearing to be held on the motion, prior </w:t>
      </w:r>
      <w:r w:rsidR="00783E46" w:rsidRPr="001D3698">
        <w:rPr>
          <w:sz w:val="24"/>
          <w:szCs w:val="24"/>
          <w:u w:val="single"/>
        </w:rPr>
        <w:t>to the Debtor’s use of cash</w:t>
      </w:r>
      <w:r w:rsidR="00E36480" w:rsidRPr="001D3698">
        <w:rPr>
          <w:sz w:val="24"/>
          <w:szCs w:val="24"/>
          <w:u w:val="single"/>
        </w:rPr>
        <w:t xml:space="preserve"> collateral</w:t>
      </w:r>
      <w:r w:rsidR="00783E46" w:rsidRPr="001D3698">
        <w:rPr>
          <w:b/>
          <w:bCs/>
          <w:sz w:val="24"/>
          <w:szCs w:val="24"/>
        </w:rPr>
        <w:t>.</w:t>
      </w:r>
      <w:r w:rsidR="00783E46" w:rsidRPr="001D3698">
        <w:rPr>
          <w:sz w:val="24"/>
          <w:szCs w:val="24"/>
        </w:rPr>
        <w:t xml:space="preserve"> The motion must comply with </w:t>
      </w:r>
      <w:r w:rsidR="001E69DC" w:rsidRPr="001D3698">
        <w:rPr>
          <w:sz w:val="24"/>
          <w:szCs w:val="24"/>
        </w:rPr>
        <w:t xml:space="preserve">Bankruptcy Code </w:t>
      </w:r>
      <w:r w:rsidR="00783E46" w:rsidRPr="001D3698">
        <w:rPr>
          <w:sz w:val="24"/>
          <w:szCs w:val="24"/>
        </w:rPr>
        <w:t>§§</w:t>
      </w:r>
      <w:r w:rsidR="00E36480" w:rsidRPr="001D3698">
        <w:rPr>
          <w:sz w:val="24"/>
          <w:szCs w:val="24"/>
        </w:rPr>
        <w:t xml:space="preserve"> </w:t>
      </w:r>
      <w:r w:rsidR="00783E46" w:rsidRPr="001D3698">
        <w:rPr>
          <w:sz w:val="24"/>
          <w:szCs w:val="24"/>
        </w:rPr>
        <w:t>363</w:t>
      </w:r>
      <w:r w:rsidR="003F59D6" w:rsidRPr="001D3698">
        <w:rPr>
          <w:sz w:val="24"/>
          <w:szCs w:val="24"/>
        </w:rPr>
        <w:t>(</w:t>
      </w:r>
      <w:r w:rsidR="00132241" w:rsidRPr="001D3698">
        <w:rPr>
          <w:sz w:val="24"/>
          <w:szCs w:val="24"/>
        </w:rPr>
        <w:t>c)(2) and (3)</w:t>
      </w:r>
      <w:r w:rsidR="001E69DC" w:rsidRPr="001D3698">
        <w:rPr>
          <w:sz w:val="24"/>
          <w:szCs w:val="24"/>
        </w:rPr>
        <w:t xml:space="preserve">, Fed. R. </w:t>
      </w:r>
      <w:proofErr w:type="spellStart"/>
      <w:r w:rsidR="001E69DC" w:rsidRPr="001D3698">
        <w:rPr>
          <w:sz w:val="24"/>
          <w:szCs w:val="24"/>
        </w:rPr>
        <w:t>Bankr</w:t>
      </w:r>
      <w:proofErr w:type="spellEnd"/>
      <w:r w:rsidR="001E69DC" w:rsidRPr="001D3698">
        <w:rPr>
          <w:sz w:val="24"/>
          <w:szCs w:val="24"/>
        </w:rPr>
        <w:t>. P. 4001(</w:t>
      </w:r>
      <w:r w:rsidR="00BE506C" w:rsidRPr="001D3698">
        <w:rPr>
          <w:sz w:val="24"/>
          <w:szCs w:val="24"/>
        </w:rPr>
        <w:t>b</w:t>
      </w:r>
      <w:r w:rsidR="001E69DC" w:rsidRPr="001D3698">
        <w:rPr>
          <w:sz w:val="24"/>
          <w:szCs w:val="24"/>
        </w:rPr>
        <w:t>), and S.D.N.Y. Local Bankruptcy Rule</w:t>
      </w:r>
      <w:r w:rsidR="00FA66F5" w:rsidRPr="001D3698">
        <w:rPr>
          <w:sz w:val="24"/>
          <w:szCs w:val="24"/>
        </w:rPr>
        <w:t xml:space="preserve"> </w:t>
      </w:r>
      <w:r w:rsidR="001C5E81" w:rsidRPr="001D3698">
        <w:rPr>
          <w:sz w:val="24"/>
          <w:szCs w:val="24"/>
        </w:rPr>
        <w:t>400</w:t>
      </w:r>
      <w:r w:rsidR="00BE506C" w:rsidRPr="001D3698">
        <w:rPr>
          <w:sz w:val="24"/>
          <w:szCs w:val="24"/>
        </w:rPr>
        <w:t>1-2</w:t>
      </w:r>
      <w:r w:rsidR="003722F3" w:rsidRPr="001D3698">
        <w:rPr>
          <w:sz w:val="24"/>
          <w:szCs w:val="24"/>
        </w:rPr>
        <w:t>.</w:t>
      </w:r>
    </w:p>
    <w:p w14:paraId="6E388685" w14:textId="67399BAB" w:rsidR="00437250" w:rsidRPr="001D3698" w:rsidRDefault="00437250" w:rsidP="006E7CF3">
      <w:pPr>
        <w:pStyle w:val="ListParagraph"/>
        <w:numPr>
          <w:ilvl w:val="1"/>
          <w:numId w:val="1"/>
        </w:numPr>
        <w:tabs>
          <w:tab w:val="left" w:pos="0"/>
        </w:tabs>
        <w:spacing w:before="240"/>
        <w:jc w:val="both"/>
        <w:rPr>
          <w:sz w:val="24"/>
          <w:szCs w:val="24"/>
        </w:rPr>
      </w:pPr>
      <w:r w:rsidRPr="001D3698">
        <w:rPr>
          <w:sz w:val="24"/>
          <w:szCs w:val="24"/>
          <w:u w:val="single"/>
        </w:rPr>
        <w:t>Motion</w:t>
      </w:r>
      <w:r w:rsidR="005E30D7" w:rsidRPr="001D3698">
        <w:rPr>
          <w:sz w:val="24"/>
          <w:szCs w:val="24"/>
          <w:u w:val="single"/>
        </w:rPr>
        <w:t xml:space="preserve"> to Pay Employee Wages</w:t>
      </w:r>
      <w:r w:rsidR="006E3400" w:rsidRPr="001D3698">
        <w:rPr>
          <w:sz w:val="24"/>
          <w:szCs w:val="24"/>
        </w:rPr>
        <w:t>:</w:t>
      </w:r>
      <w:r w:rsidR="003722F3" w:rsidRPr="001D3698">
        <w:rPr>
          <w:sz w:val="24"/>
          <w:szCs w:val="24"/>
        </w:rPr>
        <w:t xml:space="preserve"> If the Debtor has any employee</w:t>
      </w:r>
      <w:r w:rsidR="004625C3">
        <w:rPr>
          <w:sz w:val="24"/>
          <w:szCs w:val="24"/>
        </w:rPr>
        <w:t>s</w:t>
      </w:r>
      <w:r w:rsidR="004211A2">
        <w:rPr>
          <w:sz w:val="24"/>
          <w:szCs w:val="24"/>
        </w:rPr>
        <w:t xml:space="preserve"> who </w:t>
      </w:r>
      <w:r w:rsidR="00CE339D">
        <w:rPr>
          <w:sz w:val="24"/>
          <w:szCs w:val="24"/>
        </w:rPr>
        <w:t xml:space="preserve">are owed </w:t>
      </w:r>
      <w:r w:rsidR="004211A2">
        <w:rPr>
          <w:sz w:val="24"/>
          <w:szCs w:val="24"/>
        </w:rPr>
        <w:t>wages</w:t>
      </w:r>
      <w:r w:rsidR="004C3994">
        <w:rPr>
          <w:sz w:val="24"/>
          <w:szCs w:val="24"/>
        </w:rPr>
        <w:t xml:space="preserve">, </w:t>
      </w:r>
      <w:r w:rsidR="00ED45D9">
        <w:rPr>
          <w:sz w:val="24"/>
          <w:szCs w:val="24"/>
        </w:rPr>
        <w:t>salaries, commissions, benefits</w:t>
      </w:r>
      <w:r w:rsidR="00872CC2" w:rsidRPr="001D3698">
        <w:rPr>
          <w:sz w:val="24"/>
          <w:szCs w:val="24"/>
        </w:rPr>
        <w:t xml:space="preserve">, </w:t>
      </w:r>
      <w:r w:rsidR="00675D11">
        <w:rPr>
          <w:sz w:val="24"/>
          <w:szCs w:val="24"/>
        </w:rPr>
        <w:t>or other claims consistent with § 507(a)(4) of the Bankruptcy Code</w:t>
      </w:r>
      <w:r w:rsidR="008B0DB2">
        <w:rPr>
          <w:sz w:val="24"/>
          <w:szCs w:val="24"/>
        </w:rPr>
        <w:t xml:space="preserve"> </w:t>
      </w:r>
      <w:r w:rsidR="00303306">
        <w:rPr>
          <w:sz w:val="24"/>
          <w:szCs w:val="24"/>
        </w:rPr>
        <w:t>(the “</w:t>
      </w:r>
      <w:r w:rsidR="00303306" w:rsidRPr="00D30986">
        <w:rPr>
          <w:sz w:val="24"/>
          <w:szCs w:val="24"/>
          <w:u w:val="single"/>
        </w:rPr>
        <w:t>Pre-Petition</w:t>
      </w:r>
      <w:r w:rsidR="00303306">
        <w:rPr>
          <w:sz w:val="24"/>
          <w:szCs w:val="24"/>
        </w:rPr>
        <w:t xml:space="preserve"> </w:t>
      </w:r>
      <w:r w:rsidR="00303306" w:rsidRPr="00D30986">
        <w:rPr>
          <w:sz w:val="24"/>
          <w:szCs w:val="24"/>
          <w:u w:val="single"/>
        </w:rPr>
        <w:t>Wages</w:t>
      </w:r>
      <w:r w:rsidR="00303306">
        <w:rPr>
          <w:sz w:val="24"/>
          <w:szCs w:val="24"/>
        </w:rPr>
        <w:t>”)</w:t>
      </w:r>
      <w:r w:rsidR="00D30986">
        <w:rPr>
          <w:sz w:val="24"/>
          <w:szCs w:val="24"/>
        </w:rPr>
        <w:t xml:space="preserve"> </w:t>
      </w:r>
      <w:r w:rsidR="004113B5">
        <w:rPr>
          <w:sz w:val="24"/>
          <w:szCs w:val="24"/>
        </w:rPr>
        <w:t>which relate to a period prior to the Petition Date, but which are due and payable post-Pe</w:t>
      </w:r>
      <w:r w:rsidR="000D094B">
        <w:rPr>
          <w:sz w:val="24"/>
          <w:szCs w:val="24"/>
        </w:rPr>
        <w:t>tition Date</w:t>
      </w:r>
      <w:r w:rsidR="00872CC2" w:rsidRPr="001D3698">
        <w:rPr>
          <w:sz w:val="24"/>
          <w:szCs w:val="24"/>
        </w:rPr>
        <w:t xml:space="preserve">, the Debtor must file a motion for </w:t>
      </w:r>
      <w:r w:rsidR="00872CC2" w:rsidRPr="001D3698">
        <w:rPr>
          <w:sz w:val="24"/>
          <w:szCs w:val="24"/>
        </w:rPr>
        <w:lastRenderedPageBreak/>
        <w:t xml:space="preserve">authorization to pay its employees </w:t>
      </w:r>
      <w:r w:rsidR="00303306">
        <w:rPr>
          <w:sz w:val="24"/>
          <w:szCs w:val="24"/>
        </w:rPr>
        <w:t>the Pre-Petition Wages</w:t>
      </w:r>
      <w:r w:rsidR="00BF2B53" w:rsidRPr="001D3698">
        <w:rPr>
          <w:sz w:val="24"/>
          <w:szCs w:val="24"/>
        </w:rPr>
        <w:t xml:space="preserve">, </w:t>
      </w:r>
      <w:r w:rsidR="00BF2B53" w:rsidRPr="001D3698">
        <w:rPr>
          <w:sz w:val="24"/>
          <w:szCs w:val="24"/>
          <w:u w:val="single"/>
        </w:rPr>
        <w:t xml:space="preserve">with a hearing to be held on the motion, prior to the Debtor’s payment of </w:t>
      </w:r>
      <w:r w:rsidR="00303306">
        <w:rPr>
          <w:sz w:val="24"/>
          <w:szCs w:val="24"/>
          <w:u w:val="single"/>
        </w:rPr>
        <w:t>the P</w:t>
      </w:r>
      <w:r w:rsidR="00303306" w:rsidRPr="001D3698">
        <w:rPr>
          <w:sz w:val="24"/>
          <w:szCs w:val="24"/>
          <w:u w:val="single"/>
        </w:rPr>
        <w:t>re</w:t>
      </w:r>
      <w:r w:rsidR="00BF2B53" w:rsidRPr="001D3698">
        <w:rPr>
          <w:sz w:val="24"/>
          <w:szCs w:val="24"/>
          <w:u w:val="single"/>
        </w:rPr>
        <w:t>-</w:t>
      </w:r>
      <w:r w:rsidR="00303306">
        <w:rPr>
          <w:sz w:val="24"/>
          <w:szCs w:val="24"/>
          <w:u w:val="single"/>
        </w:rPr>
        <w:t>P</w:t>
      </w:r>
      <w:r w:rsidR="00303306" w:rsidRPr="001D3698">
        <w:rPr>
          <w:sz w:val="24"/>
          <w:szCs w:val="24"/>
          <w:u w:val="single"/>
        </w:rPr>
        <w:t xml:space="preserve">etition </w:t>
      </w:r>
      <w:r w:rsidR="00303306">
        <w:rPr>
          <w:sz w:val="24"/>
          <w:szCs w:val="24"/>
          <w:u w:val="single"/>
        </w:rPr>
        <w:t>W</w:t>
      </w:r>
      <w:r w:rsidR="00303306" w:rsidRPr="001D3698">
        <w:rPr>
          <w:sz w:val="24"/>
          <w:szCs w:val="24"/>
          <w:u w:val="single"/>
        </w:rPr>
        <w:t>ages</w:t>
      </w:r>
      <w:r w:rsidR="00BF2B53" w:rsidRPr="001D3698">
        <w:rPr>
          <w:b/>
          <w:bCs/>
          <w:sz w:val="24"/>
          <w:szCs w:val="24"/>
        </w:rPr>
        <w:t>.</w:t>
      </w:r>
      <w:r w:rsidR="00BF2B53" w:rsidRPr="001D3698">
        <w:rPr>
          <w:sz w:val="24"/>
          <w:szCs w:val="24"/>
        </w:rPr>
        <w:t xml:space="preserve"> The motion must comply with Bankruptcy Code §§</w:t>
      </w:r>
      <w:r w:rsidR="00203268" w:rsidRPr="001D3698">
        <w:rPr>
          <w:sz w:val="24"/>
          <w:szCs w:val="24"/>
        </w:rPr>
        <w:t xml:space="preserve"> </w:t>
      </w:r>
      <w:r w:rsidR="00BF2B53" w:rsidRPr="001D3698">
        <w:rPr>
          <w:sz w:val="24"/>
          <w:szCs w:val="24"/>
        </w:rPr>
        <w:t xml:space="preserve">363(c)(2) and (3), Fed. R. </w:t>
      </w:r>
      <w:proofErr w:type="spellStart"/>
      <w:r w:rsidR="00BF2B53" w:rsidRPr="001D3698">
        <w:rPr>
          <w:sz w:val="24"/>
          <w:szCs w:val="24"/>
        </w:rPr>
        <w:t>Bankr</w:t>
      </w:r>
      <w:proofErr w:type="spellEnd"/>
      <w:r w:rsidR="00BF2B53" w:rsidRPr="001D3698">
        <w:rPr>
          <w:sz w:val="24"/>
          <w:szCs w:val="24"/>
        </w:rPr>
        <w:t>. P. 4001(b), and S.D.N.Y. Local Bankruptcy Rule 4001-2.</w:t>
      </w:r>
    </w:p>
    <w:p w14:paraId="40D810D2" w14:textId="7C473922" w:rsidR="004920CB" w:rsidRPr="001D3698" w:rsidRDefault="00437250" w:rsidP="006E7CF3">
      <w:pPr>
        <w:pStyle w:val="ListParagraph"/>
        <w:numPr>
          <w:ilvl w:val="1"/>
          <w:numId w:val="1"/>
        </w:numPr>
        <w:tabs>
          <w:tab w:val="left" w:pos="0"/>
        </w:tabs>
        <w:spacing w:before="240"/>
        <w:jc w:val="both"/>
        <w:rPr>
          <w:sz w:val="24"/>
          <w:szCs w:val="24"/>
        </w:rPr>
      </w:pPr>
      <w:r w:rsidRPr="001D3698">
        <w:rPr>
          <w:sz w:val="24"/>
          <w:szCs w:val="24"/>
          <w:u w:val="single"/>
        </w:rPr>
        <w:t xml:space="preserve">Attorney </w:t>
      </w:r>
      <w:r w:rsidR="00F70F92" w:rsidRPr="001D3698">
        <w:rPr>
          <w:sz w:val="24"/>
          <w:szCs w:val="24"/>
          <w:u w:val="single"/>
        </w:rPr>
        <w:t xml:space="preserve">and Other Professional </w:t>
      </w:r>
      <w:r w:rsidRPr="001D3698">
        <w:rPr>
          <w:sz w:val="24"/>
          <w:szCs w:val="24"/>
          <w:u w:val="single"/>
        </w:rPr>
        <w:t xml:space="preserve">Retention </w:t>
      </w:r>
      <w:r w:rsidR="00F960FF" w:rsidRPr="001D3698">
        <w:rPr>
          <w:sz w:val="24"/>
          <w:szCs w:val="24"/>
          <w:u w:val="single"/>
        </w:rPr>
        <w:t>Application</w:t>
      </w:r>
      <w:r w:rsidR="00F70F92" w:rsidRPr="001D3698">
        <w:rPr>
          <w:sz w:val="24"/>
          <w:szCs w:val="24"/>
          <w:u w:val="single"/>
        </w:rPr>
        <w:t>s</w:t>
      </w:r>
      <w:r w:rsidR="006E3400" w:rsidRPr="001D3698">
        <w:rPr>
          <w:sz w:val="24"/>
          <w:szCs w:val="24"/>
        </w:rPr>
        <w:t>:</w:t>
      </w:r>
      <w:r w:rsidR="006A0C0B" w:rsidRPr="001D3698">
        <w:rPr>
          <w:sz w:val="24"/>
          <w:szCs w:val="24"/>
        </w:rPr>
        <w:t xml:space="preserve"> The </w:t>
      </w:r>
      <w:r w:rsidR="00E57F65" w:rsidRPr="001D3698">
        <w:rPr>
          <w:sz w:val="24"/>
          <w:szCs w:val="24"/>
        </w:rPr>
        <w:t xml:space="preserve">Debtor must file </w:t>
      </w:r>
      <w:r w:rsidR="00F960FF" w:rsidRPr="001D3698">
        <w:rPr>
          <w:sz w:val="24"/>
          <w:szCs w:val="24"/>
        </w:rPr>
        <w:t xml:space="preserve">an application </w:t>
      </w:r>
      <w:r w:rsidR="00E57F65" w:rsidRPr="001D3698">
        <w:rPr>
          <w:sz w:val="24"/>
          <w:szCs w:val="24"/>
        </w:rPr>
        <w:t xml:space="preserve">authorizing the retention of the </w:t>
      </w:r>
      <w:r w:rsidR="006A0C0B" w:rsidRPr="001D3698">
        <w:rPr>
          <w:sz w:val="24"/>
          <w:szCs w:val="24"/>
        </w:rPr>
        <w:t xml:space="preserve">attorney </w:t>
      </w:r>
      <w:r w:rsidR="00E759E6" w:rsidRPr="001D3698">
        <w:rPr>
          <w:sz w:val="24"/>
          <w:szCs w:val="24"/>
        </w:rPr>
        <w:t xml:space="preserve">and/or other professional(s) </w:t>
      </w:r>
      <w:r w:rsidR="00E57F65" w:rsidRPr="001D3698">
        <w:rPr>
          <w:sz w:val="24"/>
          <w:szCs w:val="24"/>
        </w:rPr>
        <w:t xml:space="preserve">that will be representing </w:t>
      </w:r>
      <w:r w:rsidR="00E759E6" w:rsidRPr="001D3698">
        <w:rPr>
          <w:sz w:val="24"/>
          <w:szCs w:val="24"/>
        </w:rPr>
        <w:t xml:space="preserve">and/or providing services to </w:t>
      </w:r>
      <w:r w:rsidR="00E57F65" w:rsidRPr="001D3698">
        <w:rPr>
          <w:sz w:val="24"/>
          <w:szCs w:val="24"/>
        </w:rPr>
        <w:t xml:space="preserve">the </w:t>
      </w:r>
      <w:r w:rsidR="00B37884" w:rsidRPr="001D3698">
        <w:rPr>
          <w:sz w:val="24"/>
          <w:szCs w:val="24"/>
        </w:rPr>
        <w:t>Debtor in this Chapter 11 Case.</w:t>
      </w:r>
      <w:r w:rsidR="007E3C8A" w:rsidRPr="001D3698">
        <w:rPr>
          <w:sz w:val="24"/>
          <w:szCs w:val="24"/>
        </w:rPr>
        <w:t xml:space="preserve"> </w:t>
      </w:r>
      <w:r w:rsidR="00787CAE" w:rsidRPr="001D3698">
        <w:rPr>
          <w:sz w:val="24"/>
          <w:szCs w:val="24"/>
        </w:rPr>
        <w:t>A copy of t</w:t>
      </w:r>
      <w:r w:rsidR="007E3C8A" w:rsidRPr="001D3698">
        <w:rPr>
          <w:sz w:val="24"/>
          <w:szCs w:val="24"/>
        </w:rPr>
        <w:t xml:space="preserve">he </w:t>
      </w:r>
      <w:r w:rsidR="00F960FF" w:rsidRPr="001D3698">
        <w:rPr>
          <w:sz w:val="24"/>
          <w:szCs w:val="24"/>
        </w:rPr>
        <w:t>application</w:t>
      </w:r>
      <w:r w:rsidR="007E3C8A" w:rsidRPr="001D3698">
        <w:rPr>
          <w:sz w:val="24"/>
          <w:szCs w:val="24"/>
        </w:rPr>
        <w:t xml:space="preserve"> shall be </w:t>
      </w:r>
      <w:r w:rsidR="00F960FF" w:rsidRPr="001D3698">
        <w:rPr>
          <w:sz w:val="24"/>
          <w:szCs w:val="24"/>
        </w:rPr>
        <w:t xml:space="preserve">provided to </w:t>
      </w:r>
      <w:r w:rsidR="00496109" w:rsidRPr="001D3698">
        <w:rPr>
          <w:sz w:val="24"/>
          <w:szCs w:val="24"/>
        </w:rPr>
        <w:t>the U</w:t>
      </w:r>
      <w:r w:rsidR="000161A8" w:rsidRPr="001D3698">
        <w:rPr>
          <w:sz w:val="24"/>
          <w:szCs w:val="24"/>
        </w:rPr>
        <w:t xml:space="preserve">nited </w:t>
      </w:r>
      <w:r w:rsidR="00496109" w:rsidRPr="001D3698">
        <w:rPr>
          <w:sz w:val="24"/>
          <w:szCs w:val="24"/>
        </w:rPr>
        <w:t>S</w:t>
      </w:r>
      <w:r w:rsidR="000161A8" w:rsidRPr="001D3698">
        <w:rPr>
          <w:sz w:val="24"/>
          <w:szCs w:val="24"/>
        </w:rPr>
        <w:t>tates</w:t>
      </w:r>
      <w:r w:rsidR="00496109" w:rsidRPr="001D3698">
        <w:rPr>
          <w:sz w:val="24"/>
          <w:szCs w:val="24"/>
        </w:rPr>
        <w:t xml:space="preserve"> </w:t>
      </w:r>
      <w:r w:rsidR="00CD2273">
        <w:rPr>
          <w:sz w:val="24"/>
          <w:szCs w:val="24"/>
        </w:rPr>
        <w:t>T</w:t>
      </w:r>
      <w:r w:rsidR="00496109" w:rsidRPr="001D3698">
        <w:rPr>
          <w:sz w:val="24"/>
          <w:szCs w:val="24"/>
        </w:rPr>
        <w:t xml:space="preserve">rustee for review and approval. Should the </w:t>
      </w:r>
      <w:r w:rsidR="000161A8" w:rsidRPr="001D3698">
        <w:rPr>
          <w:sz w:val="24"/>
          <w:szCs w:val="24"/>
        </w:rPr>
        <w:t xml:space="preserve">United States </w:t>
      </w:r>
      <w:r w:rsidR="00CD2273">
        <w:rPr>
          <w:sz w:val="24"/>
          <w:szCs w:val="24"/>
        </w:rPr>
        <w:t>T</w:t>
      </w:r>
      <w:r w:rsidR="000161A8" w:rsidRPr="001D3698">
        <w:rPr>
          <w:sz w:val="24"/>
          <w:szCs w:val="24"/>
        </w:rPr>
        <w:t>rustee</w:t>
      </w:r>
      <w:r w:rsidR="00496109" w:rsidRPr="001D3698">
        <w:rPr>
          <w:sz w:val="24"/>
          <w:szCs w:val="24"/>
        </w:rPr>
        <w:t xml:space="preserve"> </w:t>
      </w:r>
      <w:r w:rsidR="00DB5BA6" w:rsidRPr="001D3698">
        <w:rPr>
          <w:sz w:val="24"/>
          <w:szCs w:val="24"/>
        </w:rPr>
        <w:t>have no objection to the application</w:t>
      </w:r>
      <w:r w:rsidR="00496109" w:rsidRPr="001D3698">
        <w:rPr>
          <w:sz w:val="24"/>
          <w:szCs w:val="24"/>
        </w:rPr>
        <w:t>, a proposed order bearing “No Objection”</w:t>
      </w:r>
      <w:r w:rsidR="000033BD" w:rsidRPr="001D3698">
        <w:rPr>
          <w:sz w:val="24"/>
          <w:szCs w:val="24"/>
        </w:rPr>
        <w:t xml:space="preserve"> signed by </w:t>
      </w:r>
      <w:r w:rsidR="00DB5BA6" w:rsidRPr="001D3698">
        <w:rPr>
          <w:sz w:val="24"/>
          <w:szCs w:val="24"/>
        </w:rPr>
        <w:t xml:space="preserve">or on behalf of </w:t>
      </w:r>
      <w:r w:rsidR="000033BD" w:rsidRPr="001D3698">
        <w:rPr>
          <w:sz w:val="24"/>
          <w:szCs w:val="24"/>
        </w:rPr>
        <w:t>the U</w:t>
      </w:r>
      <w:r w:rsidR="00DB5BA6" w:rsidRPr="001D3698">
        <w:rPr>
          <w:sz w:val="24"/>
          <w:szCs w:val="24"/>
        </w:rPr>
        <w:t>nited States</w:t>
      </w:r>
      <w:r w:rsidR="000033BD" w:rsidRPr="001D3698">
        <w:rPr>
          <w:sz w:val="24"/>
          <w:szCs w:val="24"/>
        </w:rPr>
        <w:t xml:space="preserve"> Trustee may be submitted to chambers for consideration and approval</w:t>
      </w:r>
      <w:r w:rsidR="00496109" w:rsidRPr="001D3698">
        <w:rPr>
          <w:sz w:val="24"/>
          <w:szCs w:val="24"/>
        </w:rPr>
        <w:t>.</w:t>
      </w:r>
      <w:r w:rsidR="008A1259" w:rsidRPr="001D3698">
        <w:rPr>
          <w:sz w:val="24"/>
          <w:szCs w:val="24"/>
        </w:rPr>
        <w:t xml:space="preserve"> </w:t>
      </w:r>
      <w:r w:rsidR="00AE2CEA" w:rsidRPr="001D3698">
        <w:rPr>
          <w:sz w:val="24"/>
          <w:szCs w:val="24"/>
        </w:rPr>
        <w:t>Otherwise,</w:t>
      </w:r>
      <w:r w:rsidR="00F05BF5" w:rsidRPr="001D3698">
        <w:rPr>
          <w:sz w:val="24"/>
          <w:szCs w:val="24"/>
        </w:rPr>
        <w:t xml:space="preserve"> the Debtor shall contact chambers to schedule a hearing date on the application, which </w:t>
      </w:r>
      <w:r w:rsidR="00A52175" w:rsidRPr="001D3698">
        <w:rPr>
          <w:sz w:val="24"/>
          <w:szCs w:val="24"/>
        </w:rPr>
        <w:t xml:space="preserve">shall </w:t>
      </w:r>
      <w:r w:rsidR="00F05BF5" w:rsidRPr="001D3698">
        <w:rPr>
          <w:sz w:val="24"/>
          <w:szCs w:val="24"/>
        </w:rPr>
        <w:t xml:space="preserve">then </w:t>
      </w:r>
      <w:r w:rsidR="00F27583" w:rsidRPr="001D3698">
        <w:rPr>
          <w:sz w:val="24"/>
          <w:szCs w:val="24"/>
        </w:rPr>
        <w:t xml:space="preserve">be noticed to all parties requiring service under Fed. R. </w:t>
      </w:r>
      <w:proofErr w:type="spellStart"/>
      <w:r w:rsidR="00F27583" w:rsidRPr="001D3698">
        <w:rPr>
          <w:sz w:val="24"/>
          <w:szCs w:val="24"/>
        </w:rPr>
        <w:t>Bankr</w:t>
      </w:r>
      <w:proofErr w:type="spellEnd"/>
      <w:r w:rsidR="00F27583" w:rsidRPr="001D3698">
        <w:rPr>
          <w:sz w:val="24"/>
          <w:szCs w:val="24"/>
        </w:rPr>
        <w:t xml:space="preserve">. P. </w:t>
      </w:r>
      <w:r w:rsidR="0091033E" w:rsidRPr="001D3698">
        <w:rPr>
          <w:sz w:val="24"/>
          <w:szCs w:val="24"/>
        </w:rPr>
        <w:t>9013</w:t>
      </w:r>
      <w:r w:rsidR="00F27583" w:rsidRPr="001D3698">
        <w:rPr>
          <w:sz w:val="24"/>
          <w:szCs w:val="24"/>
        </w:rPr>
        <w:t xml:space="preserve">. </w:t>
      </w:r>
      <w:r w:rsidR="00B37884" w:rsidRPr="001D3698">
        <w:rPr>
          <w:sz w:val="24"/>
          <w:szCs w:val="24"/>
        </w:rPr>
        <w:t xml:space="preserve">The </w:t>
      </w:r>
      <w:r w:rsidR="00496109" w:rsidRPr="001D3698">
        <w:rPr>
          <w:sz w:val="24"/>
          <w:szCs w:val="24"/>
        </w:rPr>
        <w:t xml:space="preserve">application </w:t>
      </w:r>
      <w:r w:rsidR="00B37884" w:rsidRPr="001D3698">
        <w:rPr>
          <w:sz w:val="24"/>
          <w:szCs w:val="24"/>
        </w:rPr>
        <w:t>must comply with Bankruptcy Code §§</w:t>
      </w:r>
      <w:r w:rsidR="0020316D" w:rsidRPr="001D3698">
        <w:rPr>
          <w:sz w:val="24"/>
          <w:szCs w:val="24"/>
        </w:rPr>
        <w:t xml:space="preserve"> </w:t>
      </w:r>
      <w:r w:rsidR="00B37884" w:rsidRPr="001D3698">
        <w:rPr>
          <w:sz w:val="24"/>
          <w:szCs w:val="24"/>
        </w:rPr>
        <w:t>32</w:t>
      </w:r>
      <w:r w:rsidR="008B1795" w:rsidRPr="001D3698">
        <w:rPr>
          <w:sz w:val="24"/>
          <w:szCs w:val="24"/>
        </w:rPr>
        <w:t>7</w:t>
      </w:r>
      <w:r w:rsidR="00B37884" w:rsidRPr="001D3698">
        <w:rPr>
          <w:sz w:val="24"/>
          <w:szCs w:val="24"/>
        </w:rPr>
        <w:t xml:space="preserve">, Fed. R. </w:t>
      </w:r>
      <w:proofErr w:type="spellStart"/>
      <w:r w:rsidR="00B37884" w:rsidRPr="001D3698">
        <w:rPr>
          <w:sz w:val="24"/>
          <w:szCs w:val="24"/>
        </w:rPr>
        <w:t>Bankr</w:t>
      </w:r>
      <w:proofErr w:type="spellEnd"/>
      <w:r w:rsidR="00B37884" w:rsidRPr="001D3698">
        <w:rPr>
          <w:sz w:val="24"/>
          <w:szCs w:val="24"/>
        </w:rPr>
        <w:t xml:space="preserve">. P. </w:t>
      </w:r>
      <w:r w:rsidR="009F6C58" w:rsidRPr="001D3698">
        <w:rPr>
          <w:sz w:val="24"/>
          <w:szCs w:val="24"/>
        </w:rPr>
        <w:t>2014</w:t>
      </w:r>
      <w:r w:rsidR="00B37884" w:rsidRPr="001D3698">
        <w:rPr>
          <w:sz w:val="24"/>
          <w:szCs w:val="24"/>
        </w:rPr>
        <w:t xml:space="preserve">, and S.D.N.Y. Local Bankruptcy Rule </w:t>
      </w:r>
      <w:r w:rsidR="009439E4" w:rsidRPr="001D3698">
        <w:rPr>
          <w:sz w:val="24"/>
          <w:szCs w:val="24"/>
        </w:rPr>
        <w:t>2014</w:t>
      </w:r>
      <w:r w:rsidR="00B37884" w:rsidRPr="001D3698">
        <w:rPr>
          <w:sz w:val="24"/>
          <w:szCs w:val="24"/>
        </w:rPr>
        <w:t>-</w:t>
      </w:r>
      <w:r w:rsidR="009439E4" w:rsidRPr="001D3698">
        <w:rPr>
          <w:sz w:val="24"/>
          <w:szCs w:val="24"/>
        </w:rPr>
        <w:t>1</w:t>
      </w:r>
      <w:r w:rsidR="00B37884" w:rsidRPr="001D3698">
        <w:rPr>
          <w:sz w:val="24"/>
          <w:szCs w:val="24"/>
        </w:rPr>
        <w:t>.</w:t>
      </w:r>
    </w:p>
    <w:p w14:paraId="49D7D259" w14:textId="627A5743" w:rsidR="009136CE" w:rsidRPr="001D3698" w:rsidRDefault="009136CE" w:rsidP="006E7CF3">
      <w:pPr>
        <w:pStyle w:val="ListParagraph"/>
        <w:numPr>
          <w:ilvl w:val="1"/>
          <w:numId w:val="1"/>
        </w:numPr>
        <w:tabs>
          <w:tab w:val="left" w:pos="0"/>
        </w:tabs>
        <w:spacing w:before="240"/>
        <w:jc w:val="both"/>
        <w:rPr>
          <w:sz w:val="24"/>
          <w:szCs w:val="24"/>
        </w:rPr>
      </w:pPr>
      <w:r w:rsidRPr="001D3698">
        <w:rPr>
          <w:sz w:val="24"/>
          <w:szCs w:val="24"/>
          <w:u w:val="single"/>
        </w:rPr>
        <w:t>Motion Extending Time to File Schedules</w:t>
      </w:r>
      <w:r w:rsidRPr="001D3698">
        <w:rPr>
          <w:sz w:val="24"/>
          <w:szCs w:val="24"/>
        </w:rPr>
        <w:t>:</w:t>
      </w:r>
      <w:r w:rsidR="00FB4FD2" w:rsidRPr="001D3698">
        <w:rPr>
          <w:sz w:val="24"/>
          <w:szCs w:val="24"/>
        </w:rPr>
        <w:t xml:space="preserve"> If the Debtor is unable to file its s</w:t>
      </w:r>
      <w:r w:rsidR="00641479" w:rsidRPr="001D3698">
        <w:rPr>
          <w:sz w:val="24"/>
          <w:szCs w:val="24"/>
        </w:rPr>
        <w:t xml:space="preserve">chedules, statements, and other documents required under </w:t>
      </w:r>
      <w:r w:rsidR="00F63610" w:rsidRPr="001D3698">
        <w:rPr>
          <w:sz w:val="24"/>
          <w:szCs w:val="24"/>
        </w:rPr>
        <w:t>§</w:t>
      </w:r>
      <w:r w:rsidR="0020316D" w:rsidRPr="001D3698">
        <w:rPr>
          <w:sz w:val="24"/>
          <w:szCs w:val="24"/>
        </w:rPr>
        <w:t xml:space="preserve"> </w:t>
      </w:r>
      <w:r w:rsidR="00F63610" w:rsidRPr="001D3698">
        <w:rPr>
          <w:sz w:val="24"/>
          <w:szCs w:val="24"/>
        </w:rPr>
        <w:t xml:space="preserve">521 of the Bankruptcy Code and </w:t>
      </w:r>
      <w:r w:rsidR="00641479" w:rsidRPr="001D3698">
        <w:rPr>
          <w:sz w:val="24"/>
          <w:szCs w:val="24"/>
        </w:rPr>
        <w:t xml:space="preserve">Fed. R. </w:t>
      </w:r>
      <w:proofErr w:type="spellStart"/>
      <w:r w:rsidR="00641479" w:rsidRPr="001D3698">
        <w:rPr>
          <w:sz w:val="24"/>
          <w:szCs w:val="24"/>
        </w:rPr>
        <w:t>Bankr</w:t>
      </w:r>
      <w:proofErr w:type="spellEnd"/>
      <w:r w:rsidR="00641479" w:rsidRPr="001D3698">
        <w:rPr>
          <w:sz w:val="24"/>
          <w:szCs w:val="24"/>
        </w:rPr>
        <w:t>. P. 1007</w:t>
      </w:r>
      <w:r w:rsidR="00B11594" w:rsidRPr="001D3698">
        <w:rPr>
          <w:sz w:val="24"/>
          <w:szCs w:val="24"/>
        </w:rPr>
        <w:t xml:space="preserve"> (the “</w:t>
      </w:r>
      <w:r w:rsidR="00B11594" w:rsidRPr="001D3698">
        <w:rPr>
          <w:sz w:val="24"/>
          <w:szCs w:val="24"/>
          <w:u w:val="single"/>
        </w:rPr>
        <w:t>Schedules</w:t>
      </w:r>
      <w:r w:rsidR="00B11594" w:rsidRPr="001D3698">
        <w:rPr>
          <w:sz w:val="24"/>
          <w:szCs w:val="24"/>
        </w:rPr>
        <w:t>”)</w:t>
      </w:r>
      <w:r w:rsidR="00641479" w:rsidRPr="001D3698">
        <w:rPr>
          <w:sz w:val="24"/>
          <w:szCs w:val="24"/>
        </w:rPr>
        <w:t xml:space="preserve"> within </w:t>
      </w:r>
      <w:r w:rsidR="00FF6C84" w:rsidRPr="001D3698">
        <w:rPr>
          <w:sz w:val="24"/>
          <w:szCs w:val="24"/>
        </w:rPr>
        <w:t>14 days of the Petition Date, the</w:t>
      </w:r>
      <w:r w:rsidR="00293498" w:rsidRPr="001D3698">
        <w:rPr>
          <w:sz w:val="24"/>
          <w:szCs w:val="24"/>
        </w:rPr>
        <w:t>n the</w:t>
      </w:r>
      <w:r w:rsidR="00FF6C84" w:rsidRPr="001D3698">
        <w:rPr>
          <w:sz w:val="24"/>
          <w:szCs w:val="24"/>
        </w:rPr>
        <w:t xml:space="preserve"> Debtor shall file a motion seeking an extension of time to file its </w:t>
      </w:r>
      <w:r w:rsidR="00B11594" w:rsidRPr="001D3698">
        <w:rPr>
          <w:sz w:val="24"/>
          <w:szCs w:val="24"/>
        </w:rPr>
        <w:t>S</w:t>
      </w:r>
      <w:r w:rsidR="00FF6C84" w:rsidRPr="001D3698">
        <w:rPr>
          <w:sz w:val="24"/>
          <w:szCs w:val="24"/>
        </w:rPr>
        <w:t>chedules</w:t>
      </w:r>
      <w:r w:rsidR="00245EEC" w:rsidRPr="001D3698">
        <w:rPr>
          <w:sz w:val="24"/>
          <w:szCs w:val="24"/>
        </w:rPr>
        <w:t xml:space="preserve"> setting forth the basis why the Debtor is unable to </w:t>
      </w:r>
      <w:r w:rsidR="00B11594" w:rsidRPr="001D3698">
        <w:rPr>
          <w:sz w:val="24"/>
          <w:szCs w:val="24"/>
        </w:rPr>
        <w:t xml:space="preserve">timely file its Schedules. </w:t>
      </w:r>
      <w:r w:rsidR="006F6BD7" w:rsidRPr="001D3698">
        <w:rPr>
          <w:sz w:val="24"/>
          <w:szCs w:val="24"/>
        </w:rPr>
        <w:t xml:space="preserve">The Debtor is urged to file </w:t>
      </w:r>
      <w:r w:rsidR="0022731C" w:rsidRPr="001D3698">
        <w:rPr>
          <w:sz w:val="24"/>
          <w:szCs w:val="24"/>
        </w:rPr>
        <w:t xml:space="preserve">its </w:t>
      </w:r>
      <w:r w:rsidR="006F6BD7" w:rsidRPr="001D3698">
        <w:rPr>
          <w:sz w:val="24"/>
          <w:szCs w:val="24"/>
        </w:rPr>
        <w:t>Schedules prior to the §</w:t>
      </w:r>
      <w:r w:rsidR="00C961F7" w:rsidRPr="001D3698">
        <w:rPr>
          <w:sz w:val="24"/>
          <w:szCs w:val="24"/>
        </w:rPr>
        <w:t xml:space="preserve"> </w:t>
      </w:r>
      <w:r w:rsidR="006F6BD7" w:rsidRPr="001D3698">
        <w:rPr>
          <w:sz w:val="24"/>
          <w:szCs w:val="24"/>
        </w:rPr>
        <w:t>341(a) meeting of creditors and the Case Conference scheduled herein.</w:t>
      </w:r>
      <w:r w:rsidR="00A2387A" w:rsidRPr="001D3698">
        <w:rPr>
          <w:sz w:val="24"/>
          <w:szCs w:val="24"/>
        </w:rPr>
        <w:t xml:space="preserve"> </w:t>
      </w:r>
    </w:p>
    <w:p w14:paraId="5B867193" w14:textId="6C9A1E4F" w:rsidR="00BF695D" w:rsidRPr="001D3698" w:rsidRDefault="00BF695D" w:rsidP="006E7CF3">
      <w:pPr>
        <w:pStyle w:val="ListParagraph"/>
        <w:numPr>
          <w:ilvl w:val="1"/>
          <w:numId w:val="1"/>
        </w:numPr>
        <w:tabs>
          <w:tab w:val="left" w:pos="0"/>
        </w:tabs>
        <w:spacing w:before="240"/>
        <w:jc w:val="both"/>
        <w:rPr>
          <w:sz w:val="24"/>
          <w:szCs w:val="24"/>
        </w:rPr>
      </w:pPr>
      <w:r w:rsidRPr="001D3698">
        <w:rPr>
          <w:sz w:val="24"/>
          <w:szCs w:val="24"/>
          <w:u w:val="single"/>
        </w:rPr>
        <w:t>Motion for Joint Administration</w:t>
      </w:r>
      <w:r w:rsidRPr="001D3698">
        <w:rPr>
          <w:sz w:val="24"/>
          <w:szCs w:val="24"/>
        </w:rPr>
        <w:t>:</w:t>
      </w:r>
      <w:r w:rsidR="00924350" w:rsidRPr="001D3698">
        <w:rPr>
          <w:sz w:val="24"/>
          <w:szCs w:val="24"/>
        </w:rPr>
        <w:t xml:space="preserve"> If </w:t>
      </w:r>
      <w:r w:rsidR="00EA2EFC" w:rsidRPr="001D3698">
        <w:rPr>
          <w:sz w:val="24"/>
          <w:szCs w:val="24"/>
        </w:rPr>
        <w:t xml:space="preserve">two or more petitions are pending </w:t>
      </w:r>
      <w:r w:rsidR="0028103D" w:rsidRPr="001D3698">
        <w:rPr>
          <w:sz w:val="24"/>
          <w:szCs w:val="24"/>
        </w:rPr>
        <w:t xml:space="preserve">in this </w:t>
      </w:r>
      <w:r w:rsidR="0022731C" w:rsidRPr="001D3698">
        <w:rPr>
          <w:sz w:val="24"/>
          <w:szCs w:val="24"/>
        </w:rPr>
        <w:t>C</w:t>
      </w:r>
      <w:r w:rsidR="0028103D" w:rsidRPr="001D3698">
        <w:rPr>
          <w:sz w:val="24"/>
          <w:szCs w:val="24"/>
        </w:rPr>
        <w:t>ourt by</w:t>
      </w:r>
      <w:r w:rsidR="00DE129E" w:rsidRPr="001D3698">
        <w:rPr>
          <w:sz w:val="24"/>
          <w:szCs w:val="24"/>
        </w:rPr>
        <w:t>, regarding</w:t>
      </w:r>
      <w:r w:rsidR="0028103D" w:rsidRPr="001D3698">
        <w:rPr>
          <w:sz w:val="24"/>
          <w:szCs w:val="24"/>
        </w:rPr>
        <w:t xml:space="preserve"> or against the Debtor</w:t>
      </w:r>
      <w:r w:rsidR="002E6FF8" w:rsidRPr="001D3698">
        <w:rPr>
          <w:sz w:val="24"/>
          <w:szCs w:val="24"/>
        </w:rPr>
        <w:t xml:space="preserve"> </w:t>
      </w:r>
      <w:r w:rsidR="002E6FF8" w:rsidRPr="00E50DE0">
        <w:rPr>
          <w:sz w:val="24"/>
          <w:szCs w:val="24"/>
        </w:rPr>
        <w:t xml:space="preserve">and </w:t>
      </w:r>
      <w:r w:rsidR="00D147EE" w:rsidRPr="00E50DE0">
        <w:rPr>
          <w:sz w:val="24"/>
          <w:szCs w:val="24"/>
        </w:rPr>
        <w:t>(</w:t>
      </w:r>
      <w:proofErr w:type="spellStart"/>
      <w:r w:rsidR="00D147EE" w:rsidRPr="00E50DE0">
        <w:rPr>
          <w:sz w:val="24"/>
          <w:szCs w:val="24"/>
        </w:rPr>
        <w:t>i</w:t>
      </w:r>
      <w:proofErr w:type="spellEnd"/>
      <w:r w:rsidR="00D147EE" w:rsidRPr="00E50DE0">
        <w:rPr>
          <w:sz w:val="24"/>
          <w:szCs w:val="24"/>
        </w:rPr>
        <w:t xml:space="preserve">) their spouse, </w:t>
      </w:r>
      <w:r w:rsidR="00FC54DF" w:rsidRPr="00E50DE0">
        <w:rPr>
          <w:sz w:val="24"/>
          <w:szCs w:val="24"/>
        </w:rPr>
        <w:t xml:space="preserve">or </w:t>
      </w:r>
      <w:r w:rsidR="00D147EE" w:rsidRPr="00E50DE0">
        <w:rPr>
          <w:sz w:val="24"/>
          <w:szCs w:val="24"/>
        </w:rPr>
        <w:t xml:space="preserve">(ii) </w:t>
      </w:r>
      <w:r w:rsidR="002E5100" w:rsidRPr="00E50DE0">
        <w:rPr>
          <w:sz w:val="24"/>
          <w:szCs w:val="24"/>
        </w:rPr>
        <w:t xml:space="preserve">a partnership and/or one or more of its general partners, </w:t>
      </w:r>
      <w:r w:rsidR="00FC54DF" w:rsidRPr="00E50DE0">
        <w:rPr>
          <w:sz w:val="24"/>
          <w:szCs w:val="24"/>
        </w:rPr>
        <w:t xml:space="preserve">or </w:t>
      </w:r>
      <w:r w:rsidR="002E5100" w:rsidRPr="00E50DE0">
        <w:rPr>
          <w:sz w:val="24"/>
          <w:szCs w:val="24"/>
        </w:rPr>
        <w:t>(iii)</w:t>
      </w:r>
      <w:r w:rsidR="00FC54DF" w:rsidRPr="00E50DE0">
        <w:rPr>
          <w:sz w:val="24"/>
          <w:szCs w:val="24"/>
        </w:rPr>
        <w:t xml:space="preserve"> </w:t>
      </w:r>
      <w:r w:rsidR="002E6FF8" w:rsidRPr="00E50DE0">
        <w:rPr>
          <w:sz w:val="24"/>
          <w:szCs w:val="24"/>
        </w:rPr>
        <w:t>one or more of its affiliates,</w:t>
      </w:r>
      <w:r w:rsidR="002E6FF8" w:rsidRPr="001D3698">
        <w:rPr>
          <w:sz w:val="24"/>
          <w:szCs w:val="24"/>
        </w:rPr>
        <w:t xml:space="preserve"> </w:t>
      </w:r>
      <w:r w:rsidR="00A54CA5" w:rsidRPr="001D3698">
        <w:rPr>
          <w:sz w:val="24"/>
          <w:szCs w:val="24"/>
        </w:rPr>
        <w:t xml:space="preserve">the Debtor </w:t>
      </w:r>
      <w:r w:rsidR="009136CE" w:rsidRPr="001D3698">
        <w:rPr>
          <w:sz w:val="24"/>
          <w:szCs w:val="24"/>
        </w:rPr>
        <w:t>may</w:t>
      </w:r>
      <w:r w:rsidR="00A54CA5" w:rsidRPr="001D3698">
        <w:rPr>
          <w:sz w:val="24"/>
          <w:szCs w:val="24"/>
        </w:rPr>
        <w:t xml:space="preserve"> file a motion seeking joint administration of this Chapter 11 Case with the related </w:t>
      </w:r>
      <w:r w:rsidR="00800EE0" w:rsidRPr="001D3698">
        <w:rPr>
          <w:sz w:val="24"/>
          <w:szCs w:val="24"/>
        </w:rPr>
        <w:t>bankruptcy proceeding</w:t>
      </w:r>
      <w:r w:rsidR="009136CE" w:rsidRPr="001D3698">
        <w:rPr>
          <w:sz w:val="24"/>
          <w:szCs w:val="24"/>
        </w:rPr>
        <w:t xml:space="preserve"> pursuant to Fed. R. </w:t>
      </w:r>
      <w:proofErr w:type="spellStart"/>
      <w:r w:rsidR="009136CE" w:rsidRPr="001D3698">
        <w:rPr>
          <w:sz w:val="24"/>
          <w:szCs w:val="24"/>
        </w:rPr>
        <w:t>Bankr</w:t>
      </w:r>
      <w:proofErr w:type="spellEnd"/>
      <w:r w:rsidR="009136CE" w:rsidRPr="001D3698">
        <w:rPr>
          <w:sz w:val="24"/>
          <w:szCs w:val="24"/>
        </w:rPr>
        <w:t>. P. 1015(b).</w:t>
      </w:r>
    </w:p>
    <w:p w14:paraId="6CB26B0C" w14:textId="16C9D165" w:rsidR="00471897" w:rsidRPr="001D3698" w:rsidRDefault="000E0CA5" w:rsidP="006E7CF3">
      <w:pPr>
        <w:pStyle w:val="ListParagraph"/>
        <w:numPr>
          <w:ilvl w:val="1"/>
          <w:numId w:val="1"/>
        </w:numPr>
        <w:tabs>
          <w:tab w:val="left" w:pos="0"/>
        </w:tabs>
        <w:spacing w:before="240"/>
        <w:jc w:val="both"/>
        <w:rPr>
          <w:sz w:val="24"/>
          <w:szCs w:val="24"/>
        </w:rPr>
      </w:pPr>
      <w:r w:rsidRPr="001D3698">
        <w:rPr>
          <w:sz w:val="24"/>
          <w:szCs w:val="24"/>
          <w:u w:val="single"/>
        </w:rPr>
        <w:t xml:space="preserve">Application </w:t>
      </w:r>
      <w:r w:rsidR="009B56C3" w:rsidRPr="001D3698">
        <w:rPr>
          <w:sz w:val="24"/>
          <w:szCs w:val="24"/>
          <w:u w:val="single"/>
        </w:rPr>
        <w:t>Setting a</w:t>
      </w:r>
      <w:r w:rsidRPr="001D3698">
        <w:rPr>
          <w:sz w:val="24"/>
          <w:szCs w:val="24"/>
          <w:u w:val="single"/>
        </w:rPr>
        <w:t xml:space="preserve"> </w:t>
      </w:r>
      <w:r w:rsidR="00437250" w:rsidRPr="001D3698">
        <w:rPr>
          <w:sz w:val="24"/>
          <w:szCs w:val="24"/>
          <w:u w:val="single"/>
        </w:rPr>
        <w:t>Bar Date</w:t>
      </w:r>
      <w:r w:rsidR="006E3400" w:rsidRPr="001D3698">
        <w:rPr>
          <w:sz w:val="24"/>
          <w:szCs w:val="24"/>
        </w:rPr>
        <w:t>:</w:t>
      </w:r>
      <w:r w:rsidR="00A86E52" w:rsidRPr="001D3698">
        <w:rPr>
          <w:sz w:val="24"/>
          <w:szCs w:val="24"/>
        </w:rPr>
        <w:t xml:space="preserve"> The Debtor shall </w:t>
      </w:r>
      <w:r w:rsidRPr="001D3698">
        <w:rPr>
          <w:sz w:val="24"/>
          <w:szCs w:val="24"/>
        </w:rPr>
        <w:t>file an application for entry of an order setting a deadline for filing claims</w:t>
      </w:r>
      <w:r w:rsidR="00076FD1" w:rsidRPr="001D3698">
        <w:rPr>
          <w:sz w:val="24"/>
          <w:szCs w:val="24"/>
        </w:rPr>
        <w:t xml:space="preserve"> </w:t>
      </w:r>
      <w:r w:rsidR="009B56C3" w:rsidRPr="001D3698">
        <w:rPr>
          <w:sz w:val="24"/>
          <w:szCs w:val="24"/>
        </w:rPr>
        <w:t>(the “</w:t>
      </w:r>
      <w:r w:rsidR="009B56C3" w:rsidRPr="001D3698">
        <w:rPr>
          <w:sz w:val="24"/>
          <w:szCs w:val="24"/>
          <w:u w:val="single"/>
        </w:rPr>
        <w:t>Bar</w:t>
      </w:r>
      <w:r w:rsidR="009B56C3" w:rsidRPr="001D3698">
        <w:rPr>
          <w:sz w:val="24"/>
          <w:szCs w:val="24"/>
        </w:rPr>
        <w:t xml:space="preserve"> </w:t>
      </w:r>
      <w:r w:rsidR="009B56C3" w:rsidRPr="001D3698">
        <w:rPr>
          <w:sz w:val="24"/>
          <w:szCs w:val="24"/>
          <w:u w:val="single"/>
        </w:rPr>
        <w:t>Date</w:t>
      </w:r>
      <w:r w:rsidR="009B56C3" w:rsidRPr="001D3698">
        <w:rPr>
          <w:sz w:val="24"/>
          <w:szCs w:val="24"/>
        </w:rPr>
        <w:t xml:space="preserve">”) </w:t>
      </w:r>
      <w:r w:rsidR="00076FD1" w:rsidRPr="001D3698">
        <w:rPr>
          <w:sz w:val="24"/>
          <w:szCs w:val="24"/>
        </w:rPr>
        <w:t xml:space="preserve">no later than </w:t>
      </w:r>
      <w:r w:rsidR="00223570" w:rsidRPr="001D3698">
        <w:rPr>
          <w:sz w:val="24"/>
          <w:szCs w:val="24"/>
        </w:rPr>
        <w:t xml:space="preserve">30 </w:t>
      </w:r>
      <w:r w:rsidR="00076FD1" w:rsidRPr="001D3698">
        <w:rPr>
          <w:sz w:val="24"/>
          <w:szCs w:val="24"/>
        </w:rPr>
        <w:t xml:space="preserve">days after the later of </w:t>
      </w:r>
      <w:r w:rsidR="00223570" w:rsidRPr="001D3698">
        <w:rPr>
          <w:sz w:val="24"/>
          <w:szCs w:val="24"/>
        </w:rPr>
        <w:t>(</w:t>
      </w:r>
      <w:proofErr w:type="spellStart"/>
      <w:r w:rsidR="00223570" w:rsidRPr="001D3698">
        <w:rPr>
          <w:sz w:val="24"/>
          <w:szCs w:val="24"/>
        </w:rPr>
        <w:t>i</w:t>
      </w:r>
      <w:proofErr w:type="spellEnd"/>
      <w:r w:rsidR="00223570" w:rsidRPr="001D3698">
        <w:rPr>
          <w:sz w:val="24"/>
          <w:szCs w:val="24"/>
        </w:rPr>
        <w:t>) the filing of the Debtor’s Schedules, or (ii)</w:t>
      </w:r>
      <w:r w:rsidR="006F6BD7" w:rsidRPr="001D3698">
        <w:rPr>
          <w:sz w:val="24"/>
          <w:szCs w:val="24"/>
        </w:rPr>
        <w:t xml:space="preserve"> the Case Conference scheduled herein. The Debtor is urged to file its application </w:t>
      </w:r>
      <w:r w:rsidR="009B56C3" w:rsidRPr="001D3698">
        <w:rPr>
          <w:sz w:val="24"/>
          <w:szCs w:val="24"/>
        </w:rPr>
        <w:t xml:space="preserve">setting a Bar Date </w:t>
      </w:r>
      <w:r w:rsidR="006F6BD7" w:rsidRPr="001D3698">
        <w:rPr>
          <w:sz w:val="24"/>
          <w:szCs w:val="24"/>
        </w:rPr>
        <w:t>prior to the Case Conference scheduled herein.</w:t>
      </w:r>
      <w:r w:rsidR="009B56C3" w:rsidRPr="001D3698">
        <w:rPr>
          <w:sz w:val="24"/>
          <w:szCs w:val="24"/>
        </w:rPr>
        <w:t xml:space="preserve"> The application must comply with</w:t>
      </w:r>
      <w:r w:rsidR="00900F11" w:rsidRPr="001D3698">
        <w:rPr>
          <w:sz w:val="24"/>
          <w:szCs w:val="24"/>
        </w:rPr>
        <w:t xml:space="preserve"> S.D.N.Y. Procedural Guidelines:</w:t>
      </w:r>
      <w:r w:rsidR="00471897" w:rsidRPr="001D3698">
        <w:rPr>
          <w:sz w:val="24"/>
          <w:szCs w:val="24"/>
        </w:rPr>
        <w:t xml:space="preserve"> </w:t>
      </w:r>
      <w:hyperlink r:id="rId11" w:history="1">
        <w:r w:rsidR="00471897" w:rsidRPr="001D3698">
          <w:rPr>
            <w:rStyle w:val="Hyperlink"/>
            <w:sz w:val="24"/>
            <w:szCs w:val="24"/>
          </w:rPr>
          <w:t>https://www.nysb.uscourts.gov/sites/default/files/ProcGuidelinesforFilingReqforOrdersSetLastDateforFilingProofsofClaim.pdf</w:t>
        </w:r>
      </w:hyperlink>
      <w:r w:rsidR="00471897" w:rsidRPr="001D3698">
        <w:rPr>
          <w:sz w:val="24"/>
          <w:szCs w:val="24"/>
        </w:rPr>
        <w:t xml:space="preserve"> </w:t>
      </w:r>
    </w:p>
    <w:p w14:paraId="31137CF3" w14:textId="7119B2EC" w:rsidR="00D2108D" w:rsidRPr="001D3698" w:rsidRDefault="00D2108D" w:rsidP="006E7CF3">
      <w:pPr>
        <w:pStyle w:val="ListParagraph"/>
        <w:numPr>
          <w:ilvl w:val="0"/>
          <w:numId w:val="1"/>
        </w:numPr>
        <w:spacing w:before="240"/>
        <w:ind w:left="0" w:firstLine="720"/>
        <w:jc w:val="both"/>
        <w:rPr>
          <w:sz w:val="24"/>
          <w:szCs w:val="24"/>
        </w:rPr>
      </w:pPr>
      <w:r w:rsidRPr="001D3698">
        <w:rPr>
          <w:sz w:val="24"/>
          <w:szCs w:val="24"/>
          <w:u w:val="single"/>
        </w:rPr>
        <w:t>Communication with Subchapter V Trustee.</w:t>
      </w:r>
      <w:r w:rsidRPr="001D3698">
        <w:rPr>
          <w:sz w:val="24"/>
          <w:szCs w:val="24"/>
        </w:rPr>
        <w:t xml:space="preserve"> Debtor's counsel or, if the Debtor is self−represented, </w:t>
      </w:r>
      <w:r w:rsidR="00DF5089" w:rsidRPr="001D3698">
        <w:rPr>
          <w:sz w:val="24"/>
          <w:szCs w:val="24"/>
        </w:rPr>
        <w:t xml:space="preserve">the </w:t>
      </w:r>
      <w:r w:rsidRPr="001D3698">
        <w:rPr>
          <w:sz w:val="24"/>
          <w:szCs w:val="24"/>
        </w:rPr>
        <w:t xml:space="preserve">Debtor, shall contact the Subchapter V Trustee within </w:t>
      </w:r>
      <w:r w:rsidR="00EB5268" w:rsidRPr="001D3698">
        <w:rPr>
          <w:sz w:val="24"/>
          <w:szCs w:val="24"/>
        </w:rPr>
        <w:t>5</w:t>
      </w:r>
      <w:r w:rsidRPr="001D3698">
        <w:rPr>
          <w:sz w:val="24"/>
          <w:szCs w:val="24"/>
        </w:rPr>
        <w:t xml:space="preserve"> days of the date of this order to discuss the </w:t>
      </w:r>
      <w:r w:rsidR="008911BF" w:rsidRPr="001D3698">
        <w:rPr>
          <w:sz w:val="24"/>
          <w:szCs w:val="24"/>
        </w:rPr>
        <w:t xml:space="preserve">Subchapter V </w:t>
      </w:r>
      <w:r w:rsidRPr="001D3698">
        <w:rPr>
          <w:sz w:val="24"/>
          <w:szCs w:val="24"/>
        </w:rPr>
        <w:t>Trustee's facilitation of the development of a consensual</w:t>
      </w:r>
      <w:r w:rsidRPr="001D3698">
        <w:rPr>
          <w:spacing w:val="-4"/>
          <w:sz w:val="24"/>
          <w:szCs w:val="24"/>
        </w:rPr>
        <w:t xml:space="preserve"> </w:t>
      </w:r>
      <w:r w:rsidRPr="001D3698">
        <w:rPr>
          <w:sz w:val="24"/>
          <w:szCs w:val="24"/>
        </w:rPr>
        <w:t>plan</w:t>
      </w:r>
      <w:r w:rsidRPr="001D3698">
        <w:rPr>
          <w:spacing w:val="-4"/>
          <w:sz w:val="24"/>
          <w:szCs w:val="24"/>
        </w:rPr>
        <w:t xml:space="preserve"> </w:t>
      </w:r>
      <w:r w:rsidRPr="001D3698">
        <w:rPr>
          <w:sz w:val="24"/>
          <w:szCs w:val="24"/>
        </w:rPr>
        <w:t>of</w:t>
      </w:r>
      <w:r w:rsidRPr="001D3698">
        <w:rPr>
          <w:spacing w:val="-4"/>
          <w:sz w:val="24"/>
          <w:szCs w:val="24"/>
        </w:rPr>
        <w:t xml:space="preserve"> </w:t>
      </w:r>
      <w:r w:rsidRPr="001D3698">
        <w:rPr>
          <w:sz w:val="24"/>
          <w:szCs w:val="24"/>
        </w:rPr>
        <w:t>reorganization.</w:t>
      </w:r>
      <w:r w:rsidRPr="001D3698">
        <w:rPr>
          <w:spacing w:val="-4"/>
          <w:sz w:val="24"/>
          <w:szCs w:val="24"/>
        </w:rPr>
        <w:t xml:space="preserve"> </w:t>
      </w:r>
      <w:r w:rsidRPr="001D3698">
        <w:rPr>
          <w:sz w:val="24"/>
          <w:szCs w:val="24"/>
        </w:rPr>
        <w:t>The</w:t>
      </w:r>
      <w:r w:rsidRPr="001D3698">
        <w:rPr>
          <w:spacing w:val="-4"/>
          <w:sz w:val="24"/>
          <w:szCs w:val="24"/>
        </w:rPr>
        <w:t xml:space="preserve"> </w:t>
      </w:r>
      <w:r w:rsidRPr="001D3698">
        <w:rPr>
          <w:sz w:val="24"/>
          <w:szCs w:val="24"/>
        </w:rPr>
        <w:t>Debtor</w:t>
      </w:r>
      <w:r w:rsidRPr="001D3698">
        <w:rPr>
          <w:spacing w:val="-4"/>
          <w:sz w:val="24"/>
          <w:szCs w:val="24"/>
        </w:rPr>
        <w:t xml:space="preserve"> </w:t>
      </w:r>
      <w:r w:rsidRPr="001D3698">
        <w:rPr>
          <w:sz w:val="24"/>
          <w:szCs w:val="24"/>
        </w:rPr>
        <w:t>is</w:t>
      </w:r>
      <w:r w:rsidRPr="001D3698">
        <w:rPr>
          <w:spacing w:val="-4"/>
          <w:sz w:val="24"/>
          <w:szCs w:val="24"/>
        </w:rPr>
        <w:t xml:space="preserve"> </w:t>
      </w:r>
      <w:r w:rsidRPr="001D3698">
        <w:rPr>
          <w:sz w:val="24"/>
          <w:szCs w:val="24"/>
        </w:rPr>
        <w:t>expected</w:t>
      </w:r>
      <w:r w:rsidRPr="001D3698">
        <w:rPr>
          <w:spacing w:val="-4"/>
          <w:sz w:val="24"/>
          <w:szCs w:val="24"/>
        </w:rPr>
        <w:t xml:space="preserve"> </w:t>
      </w:r>
      <w:r w:rsidRPr="001D3698">
        <w:rPr>
          <w:sz w:val="24"/>
          <w:szCs w:val="24"/>
        </w:rPr>
        <w:t>to</w:t>
      </w:r>
      <w:r w:rsidRPr="001D3698">
        <w:rPr>
          <w:spacing w:val="-4"/>
          <w:sz w:val="24"/>
          <w:szCs w:val="24"/>
        </w:rPr>
        <w:t xml:space="preserve"> </w:t>
      </w:r>
      <w:r w:rsidRPr="001D3698">
        <w:rPr>
          <w:sz w:val="24"/>
          <w:szCs w:val="24"/>
        </w:rPr>
        <w:t>communicate</w:t>
      </w:r>
      <w:r w:rsidRPr="001D3698">
        <w:rPr>
          <w:spacing w:val="-4"/>
          <w:sz w:val="24"/>
          <w:szCs w:val="24"/>
        </w:rPr>
        <w:t xml:space="preserve"> </w:t>
      </w:r>
      <w:r w:rsidRPr="001D3698">
        <w:rPr>
          <w:sz w:val="24"/>
          <w:szCs w:val="24"/>
        </w:rPr>
        <w:t>regularly</w:t>
      </w:r>
      <w:r w:rsidRPr="001D3698">
        <w:rPr>
          <w:spacing w:val="-4"/>
          <w:sz w:val="24"/>
          <w:szCs w:val="24"/>
        </w:rPr>
        <w:t xml:space="preserve"> </w:t>
      </w:r>
      <w:r w:rsidRPr="001D3698">
        <w:rPr>
          <w:sz w:val="24"/>
          <w:szCs w:val="24"/>
        </w:rPr>
        <w:t>and</w:t>
      </w:r>
      <w:r w:rsidRPr="001D3698">
        <w:rPr>
          <w:spacing w:val="-4"/>
          <w:sz w:val="24"/>
          <w:szCs w:val="24"/>
        </w:rPr>
        <w:t xml:space="preserve"> </w:t>
      </w:r>
      <w:r w:rsidRPr="001D3698">
        <w:rPr>
          <w:sz w:val="24"/>
          <w:szCs w:val="24"/>
        </w:rPr>
        <w:t>share information with the Subchapter V Trustee as is appropriate under the facts of the case.</w:t>
      </w:r>
    </w:p>
    <w:p w14:paraId="22731301" w14:textId="1EE55CE7" w:rsidR="00C20BFE" w:rsidRPr="001D3698" w:rsidRDefault="00D2108D" w:rsidP="006E7CF3">
      <w:pPr>
        <w:pStyle w:val="ListParagraph"/>
        <w:numPr>
          <w:ilvl w:val="0"/>
          <w:numId w:val="1"/>
        </w:numPr>
        <w:spacing w:before="240"/>
        <w:ind w:left="0" w:firstLine="720"/>
        <w:jc w:val="both"/>
        <w:rPr>
          <w:sz w:val="24"/>
          <w:szCs w:val="24"/>
        </w:rPr>
      </w:pPr>
      <w:r w:rsidRPr="001D3698">
        <w:rPr>
          <w:sz w:val="24"/>
          <w:szCs w:val="24"/>
          <w:u w:val="single"/>
        </w:rPr>
        <w:t>Case Status Conference</w:t>
      </w:r>
      <w:r w:rsidRPr="001D3698">
        <w:rPr>
          <w:sz w:val="24"/>
          <w:szCs w:val="24"/>
        </w:rPr>
        <w:t xml:space="preserve">: </w:t>
      </w:r>
      <w:r w:rsidR="008C7211" w:rsidRPr="001D3698">
        <w:rPr>
          <w:sz w:val="24"/>
          <w:szCs w:val="24"/>
        </w:rPr>
        <w:t xml:space="preserve">An initial case status conference </w:t>
      </w:r>
      <w:r w:rsidR="00C20BFE" w:rsidRPr="001D3698">
        <w:rPr>
          <w:sz w:val="24"/>
          <w:szCs w:val="24"/>
        </w:rPr>
        <w:t>(the “</w:t>
      </w:r>
      <w:r w:rsidR="00C20BFE" w:rsidRPr="001D3698">
        <w:rPr>
          <w:sz w:val="24"/>
          <w:szCs w:val="24"/>
          <w:u w:val="single"/>
        </w:rPr>
        <w:t>Case</w:t>
      </w:r>
      <w:r w:rsidR="00C20BFE" w:rsidRPr="001D3698">
        <w:rPr>
          <w:sz w:val="24"/>
          <w:szCs w:val="24"/>
        </w:rPr>
        <w:t xml:space="preserve"> </w:t>
      </w:r>
      <w:r w:rsidR="00C20BFE" w:rsidRPr="001D3698">
        <w:rPr>
          <w:sz w:val="24"/>
          <w:szCs w:val="24"/>
          <w:u w:val="single"/>
        </w:rPr>
        <w:t>Conference</w:t>
      </w:r>
      <w:r w:rsidR="00C20BFE" w:rsidRPr="001D3698">
        <w:rPr>
          <w:sz w:val="24"/>
          <w:szCs w:val="24"/>
        </w:rPr>
        <w:t xml:space="preserve">”) </w:t>
      </w:r>
      <w:r w:rsidR="008C7211" w:rsidRPr="001D3698">
        <w:rPr>
          <w:sz w:val="24"/>
          <w:szCs w:val="24"/>
        </w:rPr>
        <w:t xml:space="preserve">shall be conducted by the Honorable </w:t>
      </w:r>
      <w:r w:rsidR="008C7211" w:rsidRPr="001D3698">
        <w:rPr>
          <w:sz w:val="24"/>
          <w:szCs w:val="24"/>
          <w:highlight w:val="yellow"/>
        </w:rPr>
        <w:t>[INSERT PRESIDING JUDGE</w:t>
      </w:r>
      <w:r w:rsidR="008C7211" w:rsidRPr="001D3698">
        <w:rPr>
          <w:sz w:val="24"/>
          <w:szCs w:val="24"/>
        </w:rPr>
        <w:t xml:space="preserve">], United States Bankruptcy </w:t>
      </w:r>
      <w:r w:rsidR="008C7211" w:rsidRPr="001D3698">
        <w:rPr>
          <w:sz w:val="24"/>
          <w:szCs w:val="24"/>
        </w:rPr>
        <w:lastRenderedPageBreak/>
        <w:t>Judge, Southern District of New York on [</w:t>
      </w:r>
      <w:r w:rsidR="008C7211" w:rsidRPr="001D3698">
        <w:rPr>
          <w:sz w:val="24"/>
          <w:szCs w:val="24"/>
          <w:highlight w:val="yellow"/>
        </w:rPr>
        <w:t>INSERT DATE] at [INSERT TIME</w:t>
      </w:r>
      <w:r w:rsidR="008C7211" w:rsidRPr="001D3698">
        <w:rPr>
          <w:sz w:val="24"/>
          <w:szCs w:val="24"/>
        </w:rPr>
        <w:t xml:space="preserve">], or as soon thereafter as counsel may be heard. </w:t>
      </w:r>
      <w:r w:rsidR="002073E8">
        <w:rPr>
          <w:sz w:val="24"/>
          <w:szCs w:val="24"/>
        </w:rPr>
        <w:t>[</w:t>
      </w:r>
      <w:r w:rsidR="002073E8" w:rsidRPr="002073E8">
        <w:rPr>
          <w:sz w:val="24"/>
          <w:szCs w:val="24"/>
          <w:highlight w:val="yellow"/>
        </w:rPr>
        <w:t>INSERT JUDGE’S PROCEDURES FOR APPEARANCES</w:t>
      </w:r>
      <w:r w:rsidR="002073E8">
        <w:rPr>
          <w:sz w:val="24"/>
          <w:szCs w:val="24"/>
        </w:rPr>
        <w:t>].</w:t>
      </w:r>
    </w:p>
    <w:p w14:paraId="75AE764B" w14:textId="1BFA5F99" w:rsidR="00D2108D" w:rsidRPr="001D3698" w:rsidRDefault="00C20BFE" w:rsidP="006E7CF3">
      <w:pPr>
        <w:pStyle w:val="ListParagraph"/>
        <w:numPr>
          <w:ilvl w:val="0"/>
          <w:numId w:val="1"/>
        </w:numPr>
        <w:spacing w:before="240"/>
        <w:ind w:left="0" w:firstLine="720"/>
        <w:jc w:val="both"/>
        <w:rPr>
          <w:sz w:val="24"/>
          <w:szCs w:val="24"/>
        </w:rPr>
      </w:pPr>
      <w:r w:rsidRPr="001D3698">
        <w:rPr>
          <w:sz w:val="24"/>
          <w:szCs w:val="24"/>
          <w:u w:val="single"/>
        </w:rPr>
        <w:t>Status Report</w:t>
      </w:r>
      <w:r w:rsidR="008C7211" w:rsidRPr="001D3698">
        <w:rPr>
          <w:spacing w:val="-2"/>
          <w:sz w:val="24"/>
          <w:szCs w:val="24"/>
        </w:rPr>
        <w:t xml:space="preserve">: </w:t>
      </w:r>
      <w:r w:rsidRPr="001D3698">
        <w:rPr>
          <w:spacing w:val="-2"/>
          <w:sz w:val="24"/>
          <w:szCs w:val="24"/>
        </w:rPr>
        <w:t>Pursuant to 11 U.S.C. §</w:t>
      </w:r>
      <w:r w:rsidR="00B0757F" w:rsidRPr="001D3698">
        <w:rPr>
          <w:spacing w:val="-2"/>
          <w:sz w:val="24"/>
          <w:szCs w:val="24"/>
        </w:rPr>
        <w:t xml:space="preserve"> </w:t>
      </w:r>
      <w:r w:rsidRPr="001D3698">
        <w:rPr>
          <w:spacing w:val="-2"/>
          <w:sz w:val="24"/>
          <w:szCs w:val="24"/>
        </w:rPr>
        <w:t>1188(c),</w:t>
      </w:r>
      <w:r w:rsidRPr="001D3698">
        <w:rPr>
          <w:sz w:val="24"/>
          <w:szCs w:val="24"/>
        </w:rPr>
        <w:t xml:space="preserve"> n</w:t>
      </w:r>
      <w:r w:rsidR="008C7211" w:rsidRPr="001D3698">
        <w:rPr>
          <w:sz w:val="24"/>
          <w:szCs w:val="24"/>
        </w:rPr>
        <w:t xml:space="preserve">ot later than 14 days before the </w:t>
      </w:r>
      <w:r w:rsidR="00D2108D" w:rsidRPr="001D3698">
        <w:rPr>
          <w:sz w:val="24"/>
          <w:szCs w:val="24"/>
        </w:rPr>
        <w:t>Case C</w:t>
      </w:r>
      <w:r w:rsidR="008C7211" w:rsidRPr="001D3698">
        <w:rPr>
          <w:sz w:val="24"/>
          <w:szCs w:val="24"/>
        </w:rPr>
        <w:t xml:space="preserve">onference, the Debtor shall file with the </w:t>
      </w:r>
      <w:r w:rsidR="00FB6619" w:rsidRPr="001D3698">
        <w:rPr>
          <w:sz w:val="24"/>
          <w:szCs w:val="24"/>
        </w:rPr>
        <w:t>C</w:t>
      </w:r>
      <w:r w:rsidR="008C7211" w:rsidRPr="001D3698">
        <w:rPr>
          <w:sz w:val="24"/>
          <w:szCs w:val="24"/>
        </w:rPr>
        <w:t xml:space="preserve">ourt and serve on the </w:t>
      </w:r>
      <w:r w:rsidR="008911BF" w:rsidRPr="001D3698">
        <w:rPr>
          <w:sz w:val="24"/>
          <w:szCs w:val="24"/>
        </w:rPr>
        <w:t xml:space="preserve">Subchapter V </w:t>
      </w:r>
      <w:r w:rsidR="00D2108D" w:rsidRPr="001D3698">
        <w:rPr>
          <w:sz w:val="24"/>
          <w:szCs w:val="24"/>
        </w:rPr>
        <w:t>T</w:t>
      </w:r>
      <w:r w:rsidR="008C7211" w:rsidRPr="001D3698">
        <w:rPr>
          <w:sz w:val="24"/>
          <w:szCs w:val="24"/>
        </w:rPr>
        <w:t>rustee</w:t>
      </w:r>
      <w:r w:rsidR="00777633" w:rsidRPr="001D3698">
        <w:rPr>
          <w:rStyle w:val="FootnoteReference"/>
          <w:sz w:val="24"/>
          <w:szCs w:val="24"/>
        </w:rPr>
        <w:footnoteReference w:id="2"/>
      </w:r>
      <w:r w:rsidR="008C7211" w:rsidRPr="001D3698">
        <w:rPr>
          <w:sz w:val="24"/>
          <w:szCs w:val="24"/>
        </w:rPr>
        <w:t xml:space="preserve"> and all parties in interest a report that details the efforts the </w:t>
      </w:r>
      <w:r w:rsidR="005E6CCD" w:rsidRPr="001D3698">
        <w:rPr>
          <w:sz w:val="24"/>
          <w:szCs w:val="24"/>
        </w:rPr>
        <w:t>D</w:t>
      </w:r>
      <w:r w:rsidR="008C7211" w:rsidRPr="001D3698">
        <w:rPr>
          <w:sz w:val="24"/>
          <w:szCs w:val="24"/>
        </w:rPr>
        <w:t>ebtor has undertaken and will undertake to attain a consensual plan of reorganization</w:t>
      </w:r>
      <w:r w:rsidR="00D2108D" w:rsidRPr="001D3698">
        <w:rPr>
          <w:sz w:val="24"/>
          <w:szCs w:val="24"/>
        </w:rPr>
        <w:t>. The Debtor's report shall include the following information:</w:t>
      </w:r>
    </w:p>
    <w:p w14:paraId="05725EB5" w14:textId="21B174E8" w:rsidR="00D2108D" w:rsidRPr="001D3698" w:rsidRDefault="00D2108D" w:rsidP="006E7CF3">
      <w:pPr>
        <w:pStyle w:val="ListParagraph"/>
        <w:numPr>
          <w:ilvl w:val="1"/>
          <w:numId w:val="1"/>
        </w:numPr>
        <w:spacing w:before="240"/>
        <w:ind w:left="0" w:firstLine="450"/>
        <w:jc w:val="both"/>
        <w:rPr>
          <w:sz w:val="24"/>
          <w:szCs w:val="24"/>
        </w:rPr>
      </w:pPr>
      <w:r w:rsidRPr="001D3698">
        <w:rPr>
          <w:sz w:val="24"/>
          <w:szCs w:val="24"/>
        </w:rPr>
        <w:t>Whether</w:t>
      </w:r>
      <w:r w:rsidRPr="001D3698">
        <w:rPr>
          <w:spacing w:val="-3"/>
          <w:sz w:val="24"/>
          <w:szCs w:val="24"/>
        </w:rPr>
        <w:t xml:space="preserve"> </w:t>
      </w:r>
      <w:r w:rsidRPr="001D3698">
        <w:rPr>
          <w:sz w:val="24"/>
          <w:szCs w:val="24"/>
        </w:rPr>
        <w:t>and</w:t>
      </w:r>
      <w:r w:rsidRPr="001D3698">
        <w:rPr>
          <w:spacing w:val="-3"/>
          <w:sz w:val="24"/>
          <w:szCs w:val="24"/>
        </w:rPr>
        <w:t xml:space="preserve"> </w:t>
      </w:r>
      <w:r w:rsidRPr="001D3698">
        <w:rPr>
          <w:sz w:val="24"/>
          <w:szCs w:val="24"/>
        </w:rPr>
        <w:t>to</w:t>
      </w:r>
      <w:r w:rsidRPr="001D3698">
        <w:rPr>
          <w:spacing w:val="-3"/>
          <w:sz w:val="24"/>
          <w:szCs w:val="24"/>
        </w:rPr>
        <w:t xml:space="preserve"> </w:t>
      </w:r>
      <w:r w:rsidRPr="001D3698">
        <w:rPr>
          <w:sz w:val="24"/>
          <w:szCs w:val="24"/>
        </w:rPr>
        <w:t>what</w:t>
      </w:r>
      <w:r w:rsidRPr="001D3698">
        <w:rPr>
          <w:spacing w:val="-3"/>
          <w:sz w:val="24"/>
          <w:szCs w:val="24"/>
        </w:rPr>
        <w:t xml:space="preserve"> </w:t>
      </w:r>
      <w:r w:rsidRPr="001D3698">
        <w:rPr>
          <w:sz w:val="24"/>
          <w:szCs w:val="24"/>
        </w:rPr>
        <w:t>extent</w:t>
      </w:r>
      <w:r w:rsidRPr="001D3698">
        <w:rPr>
          <w:spacing w:val="-3"/>
          <w:sz w:val="24"/>
          <w:szCs w:val="24"/>
        </w:rPr>
        <w:t xml:space="preserve"> </w:t>
      </w:r>
      <w:r w:rsidRPr="001D3698">
        <w:rPr>
          <w:sz w:val="24"/>
          <w:szCs w:val="24"/>
        </w:rPr>
        <w:t>the</w:t>
      </w:r>
      <w:r w:rsidRPr="001D3698">
        <w:rPr>
          <w:spacing w:val="-3"/>
          <w:sz w:val="24"/>
          <w:szCs w:val="24"/>
        </w:rPr>
        <w:t xml:space="preserve"> </w:t>
      </w:r>
      <w:r w:rsidRPr="001D3698">
        <w:rPr>
          <w:sz w:val="24"/>
          <w:szCs w:val="24"/>
        </w:rPr>
        <w:t>Debtor</w:t>
      </w:r>
      <w:r w:rsidRPr="001D3698">
        <w:rPr>
          <w:spacing w:val="-3"/>
          <w:sz w:val="24"/>
          <w:szCs w:val="24"/>
        </w:rPr>
        <w:t xml:space="preserve"> </w:t>
      </w:r>
      <w:r w:rsidRPr="001D3698">
        <w:rPr>
          <w:sz w:val="24"/>
          <w:szCs w:val="24"/>
        </w:rPr>
        <w:t>has</w:t>
      </w:r>
      <w:r w:rsidRPr="001D3698">
        <w:rPr>
          <w:spacing w:val="-3"/>
          <w:sz w:val="24"/>
          <w:szCs w:val="24"/>
        </w:rPr>
        <w:t xml:space="preserve"> </w:t>
      </w:r>
      <w:r w:rsidRPr="001D3698">
        <w:rPr>
          <w:sz w:val="24"/>
          <w:szCs w:val="24"/>
        </w:rPr>
        <w:t>communicated</w:t>
      </w:r>
      <w:r w:rsidRPr="001D3698">
        <w:rPr>
          <w:spacing w:val="-3"/>
          <w:sz w:val="24"/>
          <w:szCs w:val="24"/>
        </w:rPr>
        <w:t xml:space="preserve"> </w:t>
      </w:r>
      <w:r w:rsidRPr="001D3698">
        <w:rPr>
          <w:sz w:val="24"/>
          <w:szCs w:val="24"/>
        </w:rPr>
        <w:t>with</w:t>
      </w:r>
      <w:r w:rsidRPr="001D3698">
        <w:rPr>
          <w:spacing w:val="-3"/>
          <w:sz w:val="24"/>
          <w:szCs w:val="24"/>
        </w:rPr>
        <w:t xml:space="preserve"> </w:t>
      </w:r>
      <w:r w:rsidRPr="001D3698">
        <w:rPr>
          <w:sz w:val="24"/>
          <w:szCs w:val="24"/>
        </w:rPr>
        <w:t>the</w:t>
      </w:r>
      <w:r w:rsidRPr="001D3698">
        <w:rPr>
          <w:spacing w:val="-3"/>
          <w:sz w:val="24"/>
          <w:szCs w:val="24"/>
        </w:rPr>
        <w:t xml:space="preserve"> </w:t>
      </w:r>
      <w:r w:rsidR="008911BF" w:rsidRPr="001D3698">
        <w:rPr>
          <w:spacing w:val="-3"/>
          <w:sz w:val="24"/>
          <w:szCs w:val="24"/>
        </w:rPr>
        <w:t xml:space="preserve">Subchapter V </w:t>
      </w:r>
      <w:proofErr w:type="gramStart"/>
      <w:r w:rsidRPr="001D3698">
        <w:rPr>
          <w:spacing w:val="-2"/>
          <w:sz w:val="24"/>
          <w:szCs w:val="24"/>
        </w:rPr>
        <w:t>Trustee;</w:t>
      </w:r>
      <w:proofErr w:type="gramEnd"/>
    </w:p>
    <w:p w14:paraId="1ACA0958" w14:textId="77777777" w:rsidR="00D2108D" w:rsidRPr="001D3698" w:rsidRDefault="00D2108D" w:rsidP="006E7CF3">
      <w:pPr>
        <w:pStyle w:val="ListParagraph"/>
        <w:numPr>
          <w:ilvl w:val="1"/>
          <w:numId w:val="1"/>
        </w:numPr>
        <w:spacing w:before="240"/>
        <w:ind w:left="0" w:firstLine="450"/>
        <w:jc w:val="both"/>
        <w:rPr>
          <w:sz w:val="24"/>
          <w:szCs w:val="24"/>
        </w:rPr>
      </w:pPr>
      <w:r w:rsidRPr="001D3698">
        <w:rPr>
          <w:sz w:val="24"/>
          <w:szCs w:val="24"/>
        </w:rPr>
        <w:t xml:space="preserve">Whether and to what extent the Debtor has communicated with creditors; </w:t>
      </w:r>
      <w:r w:rsidRPr="001D3698">
        <w:rPr>
          <w:spacing w:val="-5"/>
          <w:sz w:val="24"/>
          <w:szCs w:val="24"/>
        </w:rPr>
        <w:t>and</w:t>
      </w:r>
    </w:p>
    <w:p w14:paraId="5CCADEEC" w14:textId="77777777" w:rsidR="006941A6" w:rsidRPr="001D3698" w:rsidRDefault="00D2108D" w:rsidP="006E7CF3">
      <w:pPr>
        <w:pStyle w:val="ListParagraph"/>
        <w:numPr>
          <w:ilvl w:val="1"/>
          <w:numId w:val="1"/>
        </w:numPr>
        <w:spacing w:before="240"/>
        <w:ind w:left="0" w:firstLine="450"/>
        <w:jc w:val="both"/>
        <w:rPr>
          <w:sz w:val="24"/>
          <w:szCs w:val="24"/>
        </w:rPr>
      </w:pPr>
      <w:r w:rsidRPr="001D3698">
        <w:rPr>
          <w:sz w:val="24"/>
          <w:szCs w:val="24"/>
        </w:rPr>
        <w:t>Whether</w:t>
      </w:r>
      <w:r w:rsidRPr="001D3698">
        <w:rPr>
          <w:spacing w:val="-3"/>
          <w:sz w:val="24"/>
          <w:szCs w:val="24"/>
        </w:rPr>
        <w:t xml:space="preserve"> </w:t>
      </w:r>
      <w:r w:rsidRPr="001D3698">
        <w:rPr>
          <w:sz w:val="24"/>
          <w:szCs w:val="24"/>
        </w:rPr>
        <w:t>the</w:t>
      </w:r>
      <w:r w:rsidRPr="001D3698">
        <w:rPr>
          <w:spacing w:val="-4"/>
          <w:sz w:val="24"/>
          <w:szCs w:val="24"/>
        </w:rPr>
        <w:t xml:space="preserve"> </w:t>
      </w:r>
      <w:r w:rsidRPr="001D3698">
        <w:rPr>
          <w:sz w:val="24"/>
          <w:szCs w:val="24"/>
        </w:rPr>
        <w:t>Debtor</w:t>
      </w:r>
      <w:r w:rsidRPr="001D3698">
        <w:rPr>
          <w:spacing w:val="-3"/>
          <w:sz w:val="24"/>
          <w:szCs w:val="24"/>
        </w:rPr>
        <w:t xml:space="preserve"> </w:t>
      </w:r>
      <w:r w:rsidRPr="001D3698">
        <w:rPr>
          <w:sz w:val="24"/>
          <w:szCs w:val="24"/>
        </w:rPr>
        <w:t>is</w:t>
      </w:r>
      <w:r w:rsidRPr="001D3698">
        <w:rPr>
          <w:spacing w:val="-4"/>
          <w:sz w:val="24"/>
          <w:szCs w:val="24"/>
        </w:rPr>
        <w:t xml:space="preserve"> </w:t>
      </w:r>
      <w:r w:rsidRPr="001D3698">
        <w:rPr>
          <w:sz w:val="24"/>
          <w:szCs w:val="24"/>
        </w:rPr>
        <w:t>aware</w:t>
      </w:r>
      <w:r w:rsidRPr="001D3698">
        <w:rPr>
          <w:spacing w:val="-3"/>
          <w:sz w:val="24"/>
          <w:szCs w:val="24"/>
        </w:rPr>
        <w:t xml:space="preserve"> </w:t>
      </w:r>
      <w:r w:rsidRPr="001D3698">
        <w:rPr>
          <w:sz w:val="24"/>
          <w:szCs w:val="24"/>
        </w:rPr>
        <w:t>of</w:t>
      </w:r>
      <w:r w:rsidRPr="001D3698">
        <w:rPr>
          <w:spacing w:val="-4"/>
          <w:sz w:val="24"/>
          <w:szCs w:val="24"/>
        </w:rPr>
        <w:t xml:space="preserve"> </w:t>
      </w:r>
      <w:r w:rsidRPr="001D3698">
        <w:rPr>
          <w:sz w:val="24"/>
          <w:szCs w:val="24"/>
        </w:rPr>
        <w:t>or</w:t>
      </w:r>
      <w:r w:rsidRPr="001D3698">
        <w:rPr>
          <w:spacing w:val="-3"/>
          <w:sz w:val="24"/>
          <w:szCs w:val="24"/>
        </w:rPr>
        <w:t xml:space="preserve"> </w:t>
      </w:r>
      <w:r w:rsidRPr="001D3698">
        <w:rPr>
          <w:sz w:val="24"/>
          <w:szCs w:val="24"/>
        </w:rPr>
        <w:t>anticipates</w:t>
      </w:r>
      <w:r w:rsidRPr="001D3698">
        <w:rPr>
          <w:spacing w:val="-4"/>
          <w:sz w:val="24"/>
          <w:szCs w:val="24"/>
        </w:rPr>
        <w:t xml:space="preserve"> </w:t>
      </w:r>
      <w:r w:rsidRPr="001D3698">
        <w:rPr>
          <w:sz w:val="24"/>
          <w:szCs w:val="24"/>
        </w:rPr>
        <w:t>any</w:t>
      </w:r>
      <w:r w:rsidRPr="001D3698">
        <w:rPr>
          <w:spacing w:val="-3"/>
          <w:sz w:val="24"/>
          <w:szCs w:val="24"/>
        </w:rPr>
        <w:t xml:space="preserve"> </w:t>
      </w:r>
      <w:r w:rsidRPr="001D3698">
        <w:rPr>
          <w:sz w:val="24"/>
          <w:szCs w:val="24"/>
        </w:rPr>
        <w:t>objections</w:t>
      </w:r>
      <w:r w:rsidRPr="001D3698">
        <w:rPr>
          <w:spacing w:val="-4"/>
          <w:sz w:val="24"/>
          <w:szCs w:val="24"/>
        </w:rPr>
        <w:t xml:space="preserve"> </w:t>
      </w:r>
      <w:r w:rsidRPr="001D3698">
        <w:rPr>
          <w:sz w:val="24"/>
          <w:szCs w:val="24"/>
        </w:rPr>
        <w:t>or</w:t>
      </w:r>
      <w:r w:rsidRPr="001D3698">
        <w:rPr>
          <w:spacing w:val="-3"/>
          <w:sz w:val="24"/>
          <w:szCs w:val="24"/>
        </w:rPr>
        <w:t xml:space="preserve"> </w:t>
      </w:r>
      <w:r w:rsidRPr="001D3698">
        <w:rPr>
          <w:sz w:val="24"/>
          <w:szCs w:val="24"/>
        </w:rPr>
        <w:t>impediments</w:t>
      </w:r>
      <w:r w:rsidRPr="001D3698">
        <w:rPr>
          <w:spacing w:val="-4"/>
          <w:sz w:val="24"/>
          <w:szCs w:val="24"/>
        </w:rPr>
        <w:t xml:space="preserve"> </w:t>
      </w:r>
      <w:r w:rsidRPr="001D3698">
        <w:rPr>
          <w:sz w:val="24"/>
          <w:szCs w:val="24"/>
        </w:rPr>
        <w:t>to consensual confirmation and describing the issues.</w:t>
      </w:r>
    </w:p>
    <w:p w14:paraId="6425C586" w14:textId="2B0362F2" w:rsidR="00B25230" w:rsidRPr="001D3698" w:rsidRDefault="006820A5" w:rsidP="006E7CF3">
      <w:pPr>
        <w:pStyle w:val="ListParagraph"/>
        <w:numPr>
          <w:ilvl w:val="0"/>
          <w:numId w:val="1"/>
        </w:numPr>
        <w:spacing w:before="240"/>
        <w:ind w:left="0" w:firstLine="720"/>
        <w:jc w:val="both"/>
        <w:rPr>
          <w:sz w:val="24"/>
          <w:szCs w:val="24"/>
          <w:u w:val="single"/>
        </w:rPr>
      </w:pPr>
      <w:r w:rsidRPr="001D3698">
        <w:rPr>
          <w:sz w:val="24"/>
          <w:szCs w:val="24"/>
          <w:u w:val="single"/>
        </w:rPr>
        <w:t>Monthly Operating Reports</w:t>
      </w:r>
      <w:r w:rsidRPr="001D3698">
        <w:rPr>
          <w:sz w:val="24"/>
          <w:szCs w:val="24"/>
        </w:rPr>
        <w:t>:</w:t>
      </w:r>
      <w:r w:rsidR="00073012" w:rsidRPr="001D3698">
        <w:rPr>
          <w:sz w:val="24"/>
          <w:szCs w:val="24"/>
        </w:rPr>
        <w:t xml:space="preserve"> The Debtor is required to </w:t>
      </w:r>
      <w:r w:rsidR="00914F37" w:rsidRPr="001D3698">
        <w:rPr>
          <w:sz w:val="24"/>
          <w:szCs w:val="24"/>
        </w:rPr>
        <w:t xml:space="preserve">timely file monthly operating reports, with the first report covering the period from the Petition Date to the last day of that month. The </w:t>
      </w:r>
      <w:r w:rsidR="000355CF" w:rsidRPr="001D3698">
        <w:rPr>
          <w:sz w:val="24"/>
          <w:szCs w:val="24"/>
        </w:rPr>
        <w:t>monthly operating reports must be filed by the 20</w:t>
      </w:r>
      <w:r w:rsidR="000355CF" w:rsidRPr="001D3698">
        <w:rPr>
          <w:sz w:val="24"/>
          <w:szCs w:val="24"/>
          <w:vertAlign w:val="superscript"/>
        </w:rPr>
        <w:t>th</w:t>
      </w:r>
      <w:r w:rsidR="000355CF" w:rsidRPr="001D3698">
        <w:rPr>
          <w:sz w:val="24"/>
          <w:szCs w:val="24"/>
        </w:rPr>
        <w:t xml:space="preserve"> day of the month following the report period. The monthly operating reports must be prepared using the forms designated by the </w:t>
      </w:r>
      <w:r w:rsidR="00233C6E" w:rsidRPr="001D3698">
        <w:rPr>
          <w:sz w:val="24"/>
          <w:szCs w:val="24"/>
        </w:rPr>
        <w:t>United States Trustee</w:t>
      </w:r>
      <w:r w:rsidR="00F7516B">
        <w:rPr>
          <w:sz w:val="24"/>
          <w:szCs w:val="24"/>
        </w:rPr>
        <w:t xml:space="preserve">: </w:t>
      </w:r>
      <w:hyperlink r:id="rId12" w:history="1">
        <w:r w:rsidR="00F7516B" w:rsidRPr="00D352AC">
          <w:rPr>
            <w:rStyle w:val="Hyperlink"/>
            <w:sz w:val="24"/>
            <w:szCs w:val="24"/>
          </w:rPr>
          <w:t>https://www.justice.gov/ust/chapter-11-operating-reports</w:t>
        </w:r>
      </w:hyperlink>
      <w:r w:rsidR="00695453" w:rsidRPr="001D3698">
        <w:rPr>
          <w:sz w:val="24"/>
          <w:szCs w:val="24"/>
        </w:rPr>
        <w:t xml:space="preserve">. </w:t>
      </w:r>
    </w:p>
    <w:p w14:paraId="0E1C97B3" w14:textId="1DB235CE" w:rsidR="00903EBD" w:rsidRPr="001D3698" w:rsidRDefault="000E3516" w:rsidP="006E7CF3">
      <w:pPr>
        <w:pStyle w:val="ListParagraph"/>
        <w:numPr>
          <w:ilvl w:val="0"/>
          <w:numId w:val="1"/>
        </w:numPr>
        <w:spacing w:before="240"/>
        <w:ind w:left="0" w:firstLine="720"/>
        <w:jc w:val="both"/>
        <w:rPr>
          <w:sz w:val="24"/>
          <w:szCs w:val="24"/>
          <w:u w:val="single"/>
        </w:rPr>
      </w:pPr>
      <w:r w:rsidRPr="001D3698">
        <w:rPr>
          <w:sz w:val="24"/>
          <w:szCs w:val="24"/>
          <w:u w:val="single"/>
        </w:rPr>
        <w:t>Debtor in Possession Bank Accounts</w:t>
      </w:r>
      <w:r w:rsidRPr="001D3698">
        <w:rPr>
          <w:sz w:val="24"/>
          <w:szCs w:val="24"/>
        </w:rPr>
        <w:t>:</w:t>
      </w:r>
      <w:r w:rsidR="001560FE" w:rsidRPr="001D3698">
        <w:rPr>
          <w:sz w:val="24"/>
          <w:szCs w:val="24"/>
        </w:rPr>
        <w:t xml:space="preserve"> </w:t>
      </w:r>
      <w:r w:rsidR="001560FE" w:rsidRPr="002F5D12">
        <w:rPr>
          <w:sz w:val="24"/>
          <w:szCs w:val="24"/>
        </w:rPr>
        <w:t xml:space="preserve">All pre-petition bank accounts controlled by the Debtor must be closed immediately upon the filing of the petition, and </w:t>
      </w:r>
      <w:r w:rsidR="004977E0" w:rsidRPr="002F5D12">
        <w:rPr>
          <w:sz w:val="24"/>
          <w:szCs w:val="24"/>
        </w:rPr>
        <w:t>consistent with §</w:t>
      </w:r>
      <w:r w:rsidR="00C326B3" w:rsidRPr="002F5D12">
        <w:rPr>
          <w:sz w:val="24"/>
          <w:szCs w:val="24"/>
        </w:rPr>
        <w:t xml:space="preserve"> </w:t>
      </w:r>
      <w:r w:rsidR="004977E0" w:rsidRPr="002F5D12">
        <w:rPr>
          <w:sz w:val="24"/>
          <w:szCs w:val="24"/>
        </w:rPr>
        <w:t xml:space="preserve">345 of the Bankruptcy Code, </w:t>
      </w:r>
      <w:r w:rsidR="001560FE" w:rsidRPr="002F5D12">
        <w:rPr>
          <w:sz w:val="24"/>
          <w:szCs w:val="24"/>
        </w:rPr>
        <w:t>the Debtor shall immediately open new debtor-in-possession operating, payroll, and tax accounts at a United States Trustee Authorized Depository. A list of approved depositories is available here:</w:t>
      </w:r>
      <w:r w:rsidR="00EF72E0" w:rsidRPr="002F5D12">
        <w:rPr>
          <w:sz w:val="24"/>
          <w:szCs w:val="24"/>
        </w:rPr>
        <w:t xml:space="preserve"> </w:t>
      </w:r>
      <w:hyperlink r:id="rId13" w:history="1">
        <w:r w:rsidR="00DC77B0" w:rsidRPr="002F5D12">
          <w:rPr>
            <w:rStyle w:val="Hyperlink"/>
            <w:sz w:val="24"/>
            <w:szCs w:val="24"/>
          </w:rPr>
          <w:t>https://www.justice.gov/ust-regions-r02/region-2-chapter-11-3</w:t>
        </w:r>
      </w:hyperlink>
      <w:r w:rsidR="00E51791" w:rsidRPr="002F5D12">
        <w:rPr>
          <w:sz w:val="24"/>
          <w:szCs w:val="24"/>
        </w:rPr>
        <w:t xml:space="preserve"> </w:t>
      </w:r>
    </w:p>
    <w:p w14:paraId="720617A6" w14:textId="1F9AA0E7" w:rsidR="005577DB" w:rsidRPr="001D3698" w:rsidRDefault="000E3516" w:rsidP="006E7CF3">
      <w:pPr>
        <w:pStyle w:val="ListParagraph"/>
        <w:numPr>
          <w:ilvl w:val="0"/>
          <w:numId w:val="1"/>
        </w:numPr>
        <w:spacing w:before="240"/>
        <w:ind w:left="0" w:firstLine="720"/>
        <w:jc w:val="both"/>
        <w:rPr>
          <w:sz w:val="24"/>
          <w:szCs w:val="24"/>
          <w:u w:val="single"/>
        </w:rPr>
      </w:pPr>
      <w:r w:rsidRPr="001D3698">
        <w:rPr>
          <w:sz w:val="24"/>
          <w:szCs w:val="24"/>
          <w:u w:val="single"/>
        </w:rPr>
        <w:t>Insurance</w:t>
      </w:r>
      <w:r w:rsidRPr="001D3698">
        <w:rPr>
          <w:sz w:val="24"/>
          <w:szCs w:val="24"/>
        </w:rPr>
        <w:t xml:space="preserve">: </w:t>
      </w:r>
      <w:r w:rsidR="0016061D" w:rsidRPr="001D3698">
        <w:rPr>
          <w:sz w:val="24"/>
          <w:szCs w:val="24"/>
        </w:rPr>
        <w:t xml:space="preserve">The Debtor </w:t>
      </w:r>
      <w:r w:rsidR="00133DD7" w:rsidRPr="001D3698">
        <w:rPr>
          <w:sz w:val="24"/>
          <w:szCs w:val="24"/>
        </w:rPr>
        <w:t>shall maintain insurance customary and appropriate to the Debtor’s industry.</w:t>
      </w:r>
      <w:r w:rsidR="007F62B3" w:rsidRPr="001D3698">
        <w:rPr>
          <w:sz w:val="24"/>
          <w:szCs w:val="24"/>
        </w:rPr>
        <w:t xml:space="preserve"> Proof of insurance must be provided to </w:t>
      </w:r>
      <w:r w:rsidR="00516A9D" w:rsidRPr="001D3698">
        <w:rPr>
          <w:sz w:val="24"/>
          <w:szCs w:val="24"/>
        </w:rPr>
        <w:t>United States</w:t>
      </w:r>
      <w:r w:rsidR="007F62B3" w:rsidRPr="001D3698">
        <w:rPr>
          <w:sz w:val="24"/>
          <w:szCs w:val="24"/>
        </w:rPr>
        <w:t xml:space="preserve"> Trustee, which </w:t>
      </w:r>
      <w:r w:rsidR="005577DB" w:rsidRPr="001D3698">
        <w:rPr>
          <w:sz w:val="24"/>
          <w:szCs w:val="24"/>
        </w:rPr>
        <w:t xml:space="preserve">shall disclose, </w:t>
      </w:r>
      <w:r w:rsidR="005577DB" w:rsidRPr="002F5D12">
        <w:rPr>
          <w:sz w:val="24"/>
          <w:szCs w:val="24"/>
        </w:rPr>
        <w:t xml:space="preserve">at a minimum, the effective </w:t>
      </w:r>
      <w:proofErr w:type="gramStart"/>
      <w:r w:rsidR="005577DB" w:rsidRPr="002F5D12">
        <w:rPr>
          <w:sz w:val="24"/>
          <w:szCs w:val="24"/>
        </w:rPr>
        <w:t>date</w:t>
      </w:r>
      <w:proofErr w:type="gramEnd"/>
      <w:r w:rsidR="005577DB" w:rsidRPr="002F5D12">
        <w:rPr>
          <w:sz w:val="24"/>
          <w:szCs w:val="24"/>
        </w:rPr>
        <w:t xml:space="preserve"> and the termination date of coverage; the type and limits of coverage provided, and the identity of all loss payees. The Debtor should instruct its insurance companies to list the United States Trustee as a Certificate Holder. Upon expiration or other termination of any coverage, the </w:t>
      </w:r>
      <w:r w:rsidR="00702044" w:rsidRPr="002F5D12">
        <w:rPr>
          <w:sz w:val="24"/>
          <w:szCs w:val="24"/>
        </w:rPr>
        <w:t>D</w:t>
      </w:r>
      <w:r w:rsidR="005577DB" w:rsidRPr="002F5D12">
        <w:rPr>
          <w:sz w:val="24"/>
          <w:szCs w:val="24"/>
        </w:rPr>
        <w:t xml:space="preserve">ebtor shall immediately provide </w:t>
      </w:r>
      <w:r w:rsidR="00702044" w:rsidRPr="002F5D12">
        <w:rPr>
          <w:sz w:val="24"/>
          <w:szCs w:val="24"/>
        </w:rPr>
        <w:t>the U</w:t>
      </w:r>
      <w:r w:rsidR="001A7F78" w:rsidRPr="002F5D12">
        <w:rPr>
          <w:sz w:val="24"/>
          <w:szCs w:val="24"/>
        </w:rPr>
        <w:t xml:space="preserve">nited </w:t>
      </w:r>
      <w:r w:rsidR="00702044" w:rsidRPr="002F5D12">
        <w:rPr>
          <w:sz w:val="24"/>
          <w:szCs w:val="24"/>
        </w:rPr>
        <w:t>S</w:t>
      </w:r>
      <w:r w:rsidR="001A7F78" w:rsidRPr="002F5D12">
        <w:rPr>
          <w:sz w:val="24"/>
          <w:szCs w:val="24"/>
        </w:rPr>
        <w:t>tates</w:t>
      </w:r>
      <w:r w:rsidR="00702044" w:rsidRPr="002F5D12">
        <w:rPr>
          <w:sz w:val="24"/>
          <w:szCs w:val="24"/>
        </w:rPr>
        <w:t xml:space="preserve"> </w:t>
      </w:r>
      <w:r w:rsidR="005577DB" w:rsidRPr="002F5D12">
        <w:rPr>
          <w:sz w:val="24"/>
          <w:szCs w:val="24"/>
        </w:rPr>
        <w:t xml:space="preserve">Trustee with adequate proof of replacement coverage. </w:t>
      </w:r>
      <w:r w:rsidR="00F35A42" w:rsidRPr="002F5D12">
        <w:rPr>
          <w:sz w:val="24"/>
          <w:szCs w:val="24"/>
        </w:rPr>
        <w:t xml:space="preserve"> </w:t>
      </w:r>
    </w:p>
    <w:p w14:paraId="79A2F996" w14:textId="67DD25B9" w:rsidR="00DC77B0" w:rsidRPr="001D3698" w:rsidRDefault="007F62B3" w:rsidP="006E7CF3">
      <w:pPr>
        <w:pStyle w:val="ListParagraph"/>
        <w:numPr>
          <w:ilvl w:val="0"/>
          <w:numId w:val="1"/>
        </w:numPr>
        <w:spacing w:before="240"/>
        <w:ind w:left="0" w:firstLine="720"/>
        <w:jc w:val="both"/>
        <w:rPr>
          <w:sz w:val="24"/>
          <w:szCs w:val="24"/>
          <w:u w:val="single"/>
        </w:rPr>
      </w:pPr>
      <w:r w:rsidRPr="001D3698">
        <w:rPr>
          <w:sz w:val="24"/>
          <w:szCs w:val="24"/>
          <w:u w:val="single"/>
        </w:rPr>
        <w:t>Tax Returns</w:t>
      </w:r>
      <w:r w:rsidRPr="001D3698">
        <w:rPr>
          <w:sz w:val="24"/>
          <w:szCs w:val="24"/>
        </w:rPr>
        <w:t xml:space="preserve">: </w:t>
      </w:r>
      <w:r w:rsidR="007C1982" w:rsidRPr="00D30986">
        <w:rPr>
          <w:sz w:val="24"/>
          <w:szCs w:val="24"/>
        </w:rPr>
        <w:t xml:space="preserve">The Debtor must timely file </w:t>
      </w:r>
      <w:r w:rsidR="008043FB" w:rsidRPr="00D30986">
        <w:rPr>
          <w:sz w:val="24"/>
          <w:szCs w:val="24"/>
        </w:rPr>
        <w:t>with the relevant taxing authorit</w:t>
      </w:r>
      <w:r w:rsidR="00D3199A">
        <w:rPr>
          <w:sz w:val="24"/>
          <w:szCs w:val="24"/>
        </w:rPr>
        <w:t>ies</w:t>
      </w:r>
      <w:r w:rsidR="008043FB" w:rsidRPr="00D3199A">
        <w:rPr>
          <w:sz w:val="24"/>
          <w:szCs w:val="24"/>
        </w:rPr>
        <w:t xml:space="preserve"> </w:t>
      </w:r>
      <w:r w:rsidR="007C1982" w:rsidRPr="00D3199A">
        <w:rPr>
          <w:sz w:val="24"/>
          <w:szCs w:val="24"/>
        </w:rPr>
        <w:t>a</w:t>
      </w:r>
      <w:r w:rsidR="00DC77B0" w:rsidRPr="00D3199A">
        <w:rPr>
          <w:sz w:val="24"/>
          <w:szCs w:val="24"/>
        </w:rPr>
        <w:t>ll tax returns and reports</w:t>
      </w:r>
      <w:r w:rsidR="007C1982" w:rsidRPr="00D3199A">
        <w:rPr>
          <w:sz w:val="24"/>
          <w:szCs w:val="24"/>
        </w:rPr>
        <w:t xml:space="preserve">, which must be </w:t>
      </w:r>
      <w:r w:rsidR="00DC77B0" w:rsidRPr="00D3199A">
        <w:rPr>
          <w:sz w:val="24"/>
          <w:szCs w:val="24"/>
        </w:rPr>
        <w:t xml:space="preserve">accompanied by payment in full of any liability. A copy of each return and verification of payment of taxes due must be served on </w:t>
      </w:r>
      <w:r w:rsidR="00CC36AB" w:rsidRPr="00D3199A">
        <w:rPr>
          <w:sz w:val="24"/>
          <w:szCs w:val="24"/>
        </w:rPr>
        <w:t>the U</w:t>
      </w:r>
      <w:r w:rsidR="008043FB" w:rsidRPr="00D3199A">
        <w:rPr>
          <w:sz w:val="24"/>
          <w:szCs w:val="24"/>
        </w:rPr>
        <w:t>nited States</w:t>
      </w:r>
      <w:r w:rsidR="00CC36AB" w:rsidRPr="00D3199A">
        <w:rPr>
          <w:sz w:val="24"/>
          <w:szCs w:val="24"/>
        </w:rPr>
        <w:t xml:space="preserve"> Trustee </w:t>
      </w:r>
      <w:r w:rsidR="00DC77B0" w:rsidRPr="00D3199A">
        <w:rPr>
          <w:sz w:val="24"/>
          <w:szCs w:val="24"/>
        </w:rPr>
        <w:t>with the monthly operating report</w:t>
      </w:r>
      <w:r w:rsidR="00CC36AB" w:rsidRPr="00D3199A">
        <w:rPr>
          <w:sz w:val="24"/>
          <w:szCs w:val="24"/>
        </w:rPr>
        <w:t>.</w:t>
      </w:r>
    </w:p>
    <w:p w14:paraId="068673FE" w14:textId="4F00E72E" w:rsidR="003D7130" w:rsidRPr="001D3698" w:rsidRDefault="003D7130" w:rsidP="006E7CF3">
      <w:pPr>
        <w:pStyle w:val="ListParagraph"/>
        <w:numPr>
          <w:ilvl w:val="0"/>
          <w:numId w:val="1"/>
        </w:numPr>
        <w:spacing w:before="240"/>
        <w:ind w:left="0" w:firstLine="720"/>
        <w:jc w:val="both"/>
        <w:rPr>
          <w:sz w:val="24"/>
          <w:szCs w:val="24"/>
        </w:rPr>
      </w:pPr>
      <w:r w:rsidRPr="001D3698">
        <w:rPr>
          <w:sz w:val="24"/>
          <w:szCs w:val="24"/>
          <w:u w:val="single"/>
        </w:rPr>
        <w:t>Plan Filing Deadline</w:t>
      </w:r>
      <w:r w:rsidR="00805017" w:rsidRPr="001D3698">
        <w:rPr>
          <w:sz w:val="24"/>
          <w:szCs w:val="24"/>
        </w:rPr>
        <w:t xml:space="preserve">: The Debtor is required to file its </w:t>
      </w:r>
      <w:r w:rsidR="00FB3ACB" w:rsidRPr="001D3698">
        <w:rPr>
          <w:sz w:val="24"/>
          <w:szCs w:val="24"/>
        </w:rPr>
        <w:t>plan on or before [</w:t>
      </w:r>
      <w:r w:rsidR="00FB3ACB" w:rsidRPr="001D3698">
        <w:rPr>
          <w:sz w:val="24"/>
          <w:szCs w:val="24"/>
          <w:highlight w:val="yellow"/>
        </w:rPr>
        <w:t>INSERT DATE</w:t>
      </w:r>
      <w:r w:rsidR="00AE3C09" w:rsidRPr="001D3698">
        <w:rPr>
          <w:sz w:val="24"/>
          <w:szCs w:val="24"/>
          <w:highlight w:val="yellow"/>
        </w:rPr>
        <w:t xml:space="preserve"> THAT IS 90 DAYS AFTER THE PETITION DATE</w:t>
      </w:r>
      <w:r w:rsidR="00AE3C09" w:rsidRPr="001D3698">
        <w:rPr>
          <w:sz w:val="24"/>
          <w:szCs w:val="24"/>
        </w:rPr>
        <w:t>] (the “</w:t>
      </w:r>
      <w:r w:rsidR="00AE3C09" w:rsidRPr="00B65F45">
        <w:rPr>
          <w:sz w:val="24"/>
          <w:szCs w:val="24"/>
          <w:u w:val="single"/>
        </w:rPr>
        <w:t>Plan</w:t>
      </w:r>
      <w:r w:rsidR="00AE3C09" w:rsidRPr="001D3698">
        <w:rPr>
          <w:sz w:val="24"/>
          <w:szCs w:val="24"/>
        </w:rPr>
        <w:t xml:space="preserve"> </w:t>
      </w:r>
      <w:r w:rsidR="00AE3C09" w:rsidRPr="00B65F45">
        <w:rPr>
          <w:sz w:val="24"/>
          <w:szCs w:val="24"/>
          <w:u w:val="single"/>
        </w:rPr>
        <w:t>Deadline</w:t>
      </w:r>
      <w:r w:rsidR="00AE3C09" w:rsidRPr="001D3698">
        <w:rPr>
          <w:sz w:val="24"/>
          <w:szCs w:val="24"/>
        </w:rPr>
        <w:t>”)</w:t>
      </w:r>
      <w:r w:rsidR="00EE62C9" w:rsidRPr="001D3698">
        <w:rPr>
          <w:sz w:val="24"/>
          <w:szCs w:val="24"/>
        </w:rPr>
        <w:t>, unless the court extends the Plan Deadline</w:t>
      </w:r>
      <w:r w:rsidR="00AE3C09" w:rsidRPr="001D3698">
        <w:rPr>
          <w:sz w:val="24"/>
          <w:szCs w:val="24"/>
        </w:rPr>
        <w:t>.</w:t>
      </w:r>
      <w:r w:rsidRPr="001D3698">
        <w:rPr>
          <w:sz w:val="24"/>
          <w:szCs w:val="24"/>
        </w:rPr>
        <w:t xml:space="preserve"> </w:t>
      </w:r>
      <w:r w:rsidR="007E19C9" w:rsidRPr="001D3698">
        <w:rPr>
          <w:sz w:val="24"/>
          <w:szCs w:val="24"/>
        </w:rPr>
        <w:t>The Debtor’s failure to file its plan prior to the Plan Deadline may result in this Chapter 11 Case being dismissed</w:t>
      </w:r>
      <w:r w:rsidR="00C676B6" w:rsidRPr="001D3698">
        <w:rPr>
          <w:sz w:val="24"/>
          <w:szCs w:val="24"/>
        </w:rPr>
        <w:t xml:space="preserve">, converted to a </w:t>
      </w:r>
      <w:r w:rsidR="00E636DF" w:rsidRPr="001D3698">
        <w:rPr>
          <w:sz w:val="24"/>
          <w:szCs w:val="24"/>
        </w:rPr>
        <w:t xml:space="preserve">case under </w:t>
      </w:r>
      <w:r w:rsidR="00C676B6" w:rsidRPr="001D3698">
        <w:rPr>
          <w:sz w:val="24"/>
          <w:szCs w:val="24"/>
        </w:rPr>
        <w:t xml:space="preserve">chapter 7 </w:t>
      </w:r>
      <w:r w:rsidR="00E636DF" w:rsidRPr="001D3698">
        <w:rPr>
          <w:sz w:val="24"/>
          <w:szCs w:val="24"/>
        </w:rPr>
        <w:t xml:space="preserve">of the </w:t>
      </w:r>
      <w:r w:rsidR="00E636DF" w:rsidRPr="001D3698">
        <w:rPr>
          <w:sz w:val="24"/>
          <w:szCs w:val="24"/>
        </w:rPr>
        <w:lastRenderedPageBreak/>
        <w:t>Bankruptcy Code</w:t>
      </w:r>
      <w:r w:rsidR="00C676B6" w:rsidRPr="001D3698">
        <w:rPr>
          <w:sz w:val="24"/>
          <w:szCs w:val="24"/>
        </w:rPr>
        <w:t>, or denial of confirmation of a plan that it untimely filed.</w:t>
      </w:r>
      <w:r w:rsidR="00957322">
        <w:rPr>
          <w:sz w:val="24"/>
          <w:szCs w:val="24"/>
        </w:rPr>
        <w:t xml:space="preserve"> The Debtor shall not solicit voting on any plan it files</w:t>
      </w:r>
      <w:r w:rsidR="00A46563">
        <w:rPr>
          <w:sz w:val="24"/>
          <w:szCs w:val="24"/>
        </w:rPr>
        <w:t xml:space="preserve"> until this Court enters an order pursuant to Fed. R. </w:t>
      </w:r>
      <w:proofErr w:type="spellStart"/>
      <w:r w:rsidR="00A46563">
        <w:rPr>
          <w:sz w:val="24"/>
          <w:szCs w:val="24"/>
        </w:rPr>
        <w:t>Bankr</w:t>
      </w:r>
      <w:proofErr w:type="spellEnd"/>
      <w:r w:rsidR="00A46563">
        <w:rPr>
          <w:sz w:val="24"/>
          <w:szCs w:val="24"/>
        </w:rPr>
        <w:t xml:space="preserve">. P. </w:t>
      </w:r>
      <w:r w:rsidR="00197019">
        <w:rPr>
          <w:sz w:val="24"/>
          <w:szCs w:val="24"/>
        </w:rPr>
        <w:t>3017.2 establishing solicitation procedures, deadlines, and a confirmation hearing.</w:t>
      </w:r>
    </w:p>
    <w:p w14:paraId="3579D684" w14:textId="7B0DE753" w:rsidR="008C7211" w:rsidRPr="001D3698" w:rsidRDefault="006941A6" w:rsidP="006E7CF3">
      <w:pPr>
        <w:pStyle w:val="ListParagraph"/>
        <w:numPr>
          <w:ilvl w:val="0"/>
          <w:numId w:val="1"/>
        </w:numPr>
        <w:spacing w:before="240"/>
        <w:ind w:left="0" w:firstLine="720"/>
        <w:jc w:val="both"/>
        <w:rPr>
          <w:sz w:val="24"/>
          <w:szCs w:val="24"/>
        </w:rPr>
      </w:pPr>
      <w:r w:rsidRPr="001D3698">
        <w:rPr>
          <w:sz w:val="24"/>
          <w:szCs w:val="24"/>
          <w:u w:val="single"/>
        </w:rPr>
        <w:t>Plan Fund Escrow Account</w:t>
      </w:r>
      <w:r w:rsidR="00D2108D" w:rsidRPr="001D3698">
        <w:rPr>
          <w:sz w:val="24"/>
          <w:szCs w:val="24"/>
          <w:u w:val="single"/>
        </w:rPr>
        <w:t>.</w:t>
      </w:r>
      <w:r w:rsidR="00D2108D" w:rsidRPr="001D3698">
        <w:rPr>
          <w:sz w:val="24"/>
          <w:szCs w:val="24"/>
        </w:rPr>
        <w:t xml:space="preserve"> Within 30 days of the </w:t>
      </w:r>
      <w:r w:rsidR="00786414" w:rsidRPr="001D3698">
        <w:rPr>
          <w:sz w:val="24"/>
          <w:szCs w:val="24"/>
        </w:rPr>
        <w:t>P</w:t>
      </w:r>
      <w:r w:rsidR="00D2108D" w:rsidRPr="001D3698">
        <w:rPr>
          <w:sz w:val="24"/>
          <w:szCs w:val="24"/>
        </w:rPr>
        <w:t xml:space="preserve">etition </w:t>
      </w:r>
      <w:r w:rsidR="00786414" w:rsidRPr="001D3698">
        <w:rPr>
          <w:sz w:val="24"/>
          <w:szCs w:val="24"/>
        </w:rPr>
        <w:t>D</w:t>
      </w:r>
      <w:r w:rsidR="00D2108D" w:rsidRPr="001D3698">
        <w:rPr>
          <w:sz w:val="24"/>
          <w:szCs w:val="24"/>
        </w:rPr>
        <w:t>ate and continuing monthly</w:t>
      </w:r>
      <w:r w:rsidR="00D2108D" w:rsidRPr="001D3698">
        <w:rPr>
          <w:spacing w:val="-3"/>
          <w:sz w:val="24"/>
          <w:szCs w:val="24"/>
        </w:rPr>
        <w:t xml:space="preserve"> </w:t>
      </w:r>
      <w:r w:rsidR="00D2108D" w:rsidRPr="001D3698">
        <w:rPr>
          <w:sz w:val="24"/>
          <w:szCs w:val="24"/>
        </w:rPr>
        <w:t>thereafter,</w:t>
      </w:r>
      <w:r w:rsidR="00D2108D" w:rsidRPr="001D3698">
        <w:rPr>
          <w:spacing w:val="-3"/>
          <w:sz w:val="24"/>
          <w:szCs w:val="24"/>
        </w:rPr>
        <w:t xml:space="preserve"> </w:t>
      </w:r>
      <w:r w:rsidR="00786414" w:rsidRPr="001D3698">
        <w:rPr>
          <w:spacing w:val="-3"/>
          <w:sz w:val="24"/>
          <w:szCs w:val="24"/>
        </w:rPr>
        <w:t xml:space="preserve">the </w:t>
      </w:r>
      <w:r w:rsidR="00D2108D" w:rsidRPr="001D3698">
        <w:rPr>
          <w:sz w:val="24"/>
          <w:szCs w:val="24"/>
        </w:rPr>
        <w:t>Debtor</w:t>
      </w:r>
      <w:r w:rsidR="00D2108D" w:rsidRPr="001D3698">
        <w:rPr>
          <w:spacing w:val="-3"/>
          <w:sz w:val="24"/>
          <w:szCs w:val="24"/>
        </w:rPr>
        <w:t xml:space="preserve"> </w:t>
      </w:r>
      <w:r w:rsidR="00D2108D" w:rsidRPr="001D3698">
        <w:rPr>
          <w:sz w:val="24"/>
          <w:szCs w:val="24"/>
        </w:rPr>
        <w:t>shall</w:t>
      </w:r>
      <w:r w:rsidR="00D2108D" w:rsidRPr="001D3698">
        <w:rPr>
          <w:spacing w:val="-3"/>
          <w:sz w:val="24"/>
          <w:szCs w:val="24"/>
        </w:rPr>
        <w:t xml:space="preserve"> </w:t>
      </w:r>
      <w:r w:rsidR="00786414" w:rsidRPr="001D3698">
        <w:rPr>
          <w:spacing w:val="-3"/>
          <w:sz w:val="24"/>
          <w:szCs w:val="24"/>
        </w:rPr>
        <w:t>depos</w:t>
      </w:r>
      <w:r w:rsidR="002037E3" w:rsidRPr="001D3698">
        <w:rPr>
          <w:spacing w:val="-3"/>
          <w:sz w:val="24"/>
          <w:szCs w:val="24"/>
        </w:rPr>
        <w:t xml:space="preserve">it into </w:t>
      </w:r>
      <w:r w:rsidR="00861B8E">
        <w:rPr>
          <w:spacing w:val="-3"/>
          <w:sz w:val="24"/>
          <w:szCs w:val="24"/>
        </w:rPr>
        <w:t xml:space="preserve">either </w:t>
      </w:r>
      <w:r w:rsidR="002037E3" w:rsidRPr="001D3698">
        <w:rPr>
          <w:spacing w:val="-3"/>
          <w:sz w:val="24"/>
          <w:szCs w:val="24"/>
        </w:rPr>
        <w:t xml:space="preserve">an attorney escrow account maintained by its attorney or </w:t>
      </w:r>
      <w:r w:rsidR="008C61F8" w:rsidRPr="001D3698">
        <w:rPr>
          <w:spacing w:val="-3"/>
          <w:sz w:val="24"/>
          <w:szCs w:val="24"/>
        </w:rPr>
        <w:t xml:space="preserve">a separate debtor-in-possession account, the amount of </w:t>
      </w:r>
      <w:r w:rsidR="008C61F8" w:rsidRPr="0055625C">
        <w:rPr>
          <w:sz w:val="24"/>
          <w:szCs w:val="24"/>
        </w:rPr>
        <w:t>$</w:t>
      </w:r>
      <w:r w:rsidR="00861B8E" w:rsidRPr="0055625C">
        <w:rPr>
          <w:sz w:val="24"/>
          <w:szCs w:val="24"/>
        </w:rPr>
        <w:t>1,000</w:t>
      </w:r>
      <w:r w:rsidR="0055625C" w:rsidRPr="0055625C">
        <w:rPr>
          <w:sz w:val="24"/>
          <w:szCs w:val="24"/>
        </w:rPr>
        <w:t>, subject</w:t>
      </w:r>
      <w:r w:rsidR="0055625C">
        <w:rPr>
          <w:sz w:val="24"/>
          <w:szCs w:val="24"/>
        </w:rPr>
        <w:t xml:space="preserve"> to adjustment by this Court,</w:t>
      </w:r>
      <w:r w:rsidR="007A7A87" w:rsidRPr="001D3698">
        <w:rPr>
          <w:sz w:val="24"/>
          <w:szCs w:val="24"/>
        </w:rPr>
        <w:t xml:space="preserve"> for the purpose of paying accruing administrative expenses and funding a plan of reorganization (the “</w:t>
      </w:r>
      <w:r w:rsidR="007A7A87" w:rsidRPr="001D3698">
        <w:rPr>
          <w:sz w:val="24"/>
          <w:szCs w:val="24"/>
          <w:u w:val="single"/>
        </w:rPr>
        <w:t>Plan</w:t>
      </w:r>
      <w:r w:rsidR="007A7A87" w:rsidRPr="001D3698">
        <w:rPr>
          <w:sz w:val="24"/>
          <w:szCs w:val="24"/>
        </w:rPr>
        <w:t xml:space="preserve"> </w:t>
      </w:r>
      <w:r w:rsidR="007A7A87" w:rsidRPr="001D3698">
        <w:rPr>
          <w:sz w:val="24"/>
          <w:szCs w:val="24"/>
          <w:u w:val="single"/>
        </w:rPr>
        <w:t>Fund</w:t>
      </w:r>
      <w:r w:rsidR="007A7A87" w:rsidRPr="001D3698">
        <w:rPr>
          <w:sz w:val="24"/>
          <w:szCs w:val="24"/>
        </w:rPr>
        <w:t xml:space="preserve">”). </w:t>
      </w:r>
      <w:r w:rsidR="00D2108D" w:rsidRPr="001D3698">
        <w:rPr>
          <w:sz w:val="24"/>
          <w:szCs w:val="24"/>
        </w:rPr>
        <w:t xml:space="preserve"> Th</w:t>
      </w:r>
      <w:r w:rsidR="004F7939" w:rsidRPr="001D3698">
        <w:rPr>
          <w:sz w:val="24"/>
          <w:szCs w:val="24"/>
        </w:rPr>
        <w:t xml:space="preserve">e monthly amount to be contributed to the Plan Fund </w:t>
      </w:r>
      <w:r w:rsidR="00D2108D" w:rsidRPr="001D3698">
        <w:rPr>
          <w:sz w:val="24"/>
          <w:szCs w:val="24"/>
        </w:rPr>
        <w:t>is subject to adjustment by the Court upon the request of any interested party.</w:t>
      </w:r>
      <w:r w:rsidR="00D2108D" w:rsidRPr="001D3698">
        <w:rPr>
          <w:spacing w:val="-3"/>
          <w:sz w:val="24"/>
          <w:szCs w:val="24"/>
        </w:rPr>
        <w:t xml:space="preserve"> </w:t>
      </w:r>
      <w:r w:rsidR="004F7939" w:rsidRPr="001D3698">
        <w:rPr>
          <w:spacing w:val="-3"/>
          <w:sz w:val="24"/>
          <w:szCs w:val="24"/>
        </w:rPr>
        <w:t xml:space="preserve">The </w:t>
      </w:r>
      <w:r w:rsidR="00D2108D" w:rsidRPr="001D3698">
        <w:rPr>
          <w:sz w:val="24"/>
          <w:szCs w:val="24"/>
        </w:rPr>
        <w:t>Debtor</w:t>
      </w:r>
      <w:r w:rsidR="00D2108D" w:rsidRPr="001D3698">
        <w:rPr>
          <w:spacing w:val="-3"/>
          <w:sz w:val="24"/>
          <w:szCs w:val="24"/>
        </w:rPr>
        <w:t xml:space="preserve"> </w:t>
      </w:r>
      <w:r w:rsidR="00D2108D" w:rsidRPr="001D3698">
        <w:rPr>
          <w:sz w:val="24"/>
          <w:szCs w:val="24"/>
        </w:rPr>
        <w:t>shall</w:t>
      </w:r>
      <w:r w:rsidR="00D2108D" w:rsidRPr="001D3698">
        <w:rPr>
          <w:spacing w:val="-3"/>
          <w:sz w:val="24"/>
          <w:szCs w:val="24"/>
        </w:rPr>
        <w:t xml:space="preserve"> </w:t>
      </w:r>
      <w:r w:rsidR="00D2108D" w:rsidRPr="001D3698">
        <w:rPr>
          <w:sz w:val="24"/>
          <w:szCs w:val="24"/>
        </w:rPr>
        <w:t>include</w:t>
      </w:r>
      <w:r w:rsidR="00D2108D" w:rsidRPr="001D3698">
        <w:rPr>
          <w:spacing w:val="-3"/>
          <w:sz w:val="24"/>
          <w:szCs w:val="24"/>
        </w:rPr>
        <w:t xml:space="preserve"> </w:t>
      </w:r>
      <w:r w:rsidR="00D2108D" w:rsidRPr="001D3698">
        <w:rPr>
          <w:sz w:val="24"/>
          <w:szCs w:val="24"/>
        </w:rPr>
        <w:t>the</w:t>
      </w:r>
      <w:r w:rsidR="00D2108D" w:rsidRPr="001D3698">
        <w:rPr>
          <w:spacing w:val="-3"/>
          <w:sz w:val="24"/>
          <w:szCs w:val="24"/>
        </w:rPr>
        <w:t xml:space="preserve"> </w:t>
      </w:r>
      <w:r w:rsidR="004F7939" w:rsidRPr="001D3698">
        <w:rPr>
          <w:sz w:val="24"/>
          <w:szCs w:val="24"/>
        </w:rPr>
        <w:t>monthly contribution to the Plan Fund</w:t>
      </w:r>
      <w:r w:rsidR="00D2108D" w:rsidRPr="001D3698">
        <w:rPr>
          <w:spacing w:val="-3"/>
          <w:sz w:val="24"/>
          <w:szCs w:val="24"/>
        </w:rPr>
        <w:t xml:space="preserve"> </w:t>
      </w:r>
      <w:r w:rsidR="00D2108D" w:rsidRPr="001D3698">
        <w:rPr>
          <w:sz w:val="24"/>
          <w:szCs w:val="24"/>
        </w:rPr>
        <w:t>in any proposed Cash Collateral budget.</w:t>
      </w:r>
      <w:r w:rsidR="006351BE" w:rsidRPr="001D3698">
        <w:rPr>
          <w:sz w:val="24"/>
          <w:szCs w:val="24"/>
        </w:rPr>
        <w:t xml:space="preserve"> No distributions </w:t>
      </w:r>
      <w:r w:rsidR="00784649">
        <w:rPr>
          <w:sz w:val="24"/>
          <w:szCs w:val="24"/>
        </w:rPr>
        <w:t xml:space="preserve">may </w:t>
      </w:r>
      <w:r w:rsidR="006351BE" w:rsidRPr="001D3698">
        <w:rPr>
          <w:sz w:val="24"/>
          <w:szCs w:val="24"/>
        </w:rPr>
        <w:t xml:space="preserve">be made from the Plan Fund without prior order from this Court. </w:t>
      </w:r>
    </w:p>
    <w:p w14:paraId="29D2199D" w14:textId="77777777" w:rsidR="00ED3A72" w:rsidRPr="00B23F0B" w:rsidRDefault="00ED3A72" w:rsidP="00ED3A72">
      <w:pPr>
        <w:pStyle w:val="ListParagraph"/>
        <w:numPr>
          <w:ilvl w:val="0"/>
          <w:numId w:val="1"/>
        </w:numPr>
        <w:spacing w:before="240"/>
        <w:ind w:left="0" w:firstLine="720"/>
        <w:jc w:val="both"/>
        <w:rPr>
          <w:sz w:val="24"/>
          <w:szCs w:val="24"/>
          <w:u w:val="single"/>
        </w:rPr>
      </w:pPr>
      <w:r w:rsidRPr="00B23F0B">
        <w:rPr>
          <w:spacing w:val="-4"/>
          <w:sz w:val="24"/>
          <w:szCs w:val="24"/>
          <w:u w:val="single"/>
        </w:rPr>
        <w:t xml:space="preserve">Subchapter V </w:t>
      </w:r>
      <w:r w:rsidRPr="00B23F0B">
        <w:rPr>
          <w:sz w:val="24"/>
          <w:szCs w:val="24"/>
          <w:u w:val="single"/>
        </w:rPr>
        <w:t>Trustee Fees and Expenses</w:t>
      </w:r>
      <w:r w:rsidRPr="00B23F0B">
        <w:rPr>
          <w:sz w:val="24"/>
          <w:szCs w:val="24"/>
        </w:rPr>
        <w:t>. The Subchapter V Trustee shall keep time and expense entries contemporaneously with the services rendered in this Chapter 11 Case, with the recording of the records in compliance with the United States Trustee Guidelines for Reviewing Applications for Compensation and Reimbursement of Expenses including (</w:t>
      </w:r>
      <w:proofErr w:type="spellStart"/>
      <w:r w:rsidRPr="00B23F0B">
        <w:rPr>
          <w:sz w:val="24"/>
          <w:szCs w:val="24"/>
        </w:rPr>
        <w:t>i</w:t>
      </w:r>
      <w:proofErr w:type="spellEnd"/>
      <w:r w:rsidRPr="00B23F0B">
        <w:rPr>
          <w:sz w:val="24"/>
          <w:szCs w:val="24"/>
        </w:rPr>
        <w:t xml:space="preserve">) recording the time entries in time periods of tenth of an hour, (ii) services provided noted in detail and not combined or “lumped” together, and (iii) each service showing a separate time entry. The Subchapter V Trustee shall provide to the Debtor and its counsel, and the United States Trustee not later than 21 days after the end of each month with a statement of fees and disbursements accrued during such month. The statement must contain the Subchapter V Trustee’s billing rate, the aggregate hours spent by the Subchapter V Trustee, a general description of services rendered, and a reasonably detailed breakdown of the disbursements incurred to such </w:t>
      </w:r>
      <w:proofErr w:type="gramStart"/>
      <w:r w:rsidRPr="00B23F0B">
        <w:rPr>
          <w:sz w:val="24"/>
          <w:szCs w:val="24"/>
        </w:rPr>
        <w:t>month</w:t>
      </w:r>
      <w:proofErr w:type="gramEnd"/>
      <w:r w:rsidRPr="00B23F0B">
        <w:rPr>
          <w:sz w:val="24"/>
          <w:szCs w:val="24"/>
        </w:rPr>
        <w:t>.</w:t>
      </w:r>
    </w:p>
    <w:p w14:paraId="38A401C3" w14:textId="2D5688E5" w:rsidR="003D7130" w:rsidRPr="001D3698" w:rsidRDefault="003D7130" w:rsidP="006E7CF3">
      <w:pPr>
        <w:pStyle w:val="ListParagraph"/>
        <w:numPr>
          <w:ilvl w:val="0"/>
          <w:numId w:val="1"/>
        </w:numPr>
        <w:spacing w:before="240"/>
        <w:ind w:left="0" w:firstLine="720"/>
        <w:jc w:val="both"/>
        <w:rPr>
          <w:sz w:val="24"/>
          <w:szCs w:val="24"/>
        </w:rPr>
      </w:pPr>
      <w:r w:rsidRPr="001D3698">
        <w:rPr>
          <w:sz w:val="24"/>
          <w:szCs w:val="24"/>
          <w:u w:val="single"/>
        </w:rPr>
        <w:t>Mediation.</w:t>
      </w:r>
      <w:r w:rsidRPr="001D3698">
        <w:rPr>
          <w:spacing w:val="-4"/>
          <w:sz w:val="24"/>
          <w:szCs w:val="24"/>
        </w:rPr>
        <w:t xml:space="preserve"> </w:t>
      </w:r>
      <w:r w:rsidRPr="001D3698">
        <w:rPr>
          <w:sz w:val="24"/>
          <w:szCs w:val="24"/>
        </w:rPr>
        <w:t>If</w:t>
      </w:r>
      <w:r w:rsidRPr="001D3698">
        <w:rPr>
          <w:spacing w:val="-4"/>
          <w:sz w:val="24"/>
          <w:szCs w:val="24"/>
        </w:rPr>
        <w:t xml:space="preserve"> </w:t>
      </w:r>
      <w:r w:rsidR="008911BF" w:rsidRPr="001D3698">
        <w:rPr>
          <w:spacing w:val="-4"/>
          <w:sz w:val="24"/>
          <w:szCs w:val="24"/>
        </w:rPr>
        <w:t xml:space="preserve">the </w:t>
      </w:r>
      <w:r w:rsidRPr="001D3698">
        <w:rPr>
          <w:sz w:val="24"/>
          <w:szCs w:val="24"/>
        </w:rPr>
        <w:t>Debtor</w:t>
      </w:r>
      <w:r w:rsidR="000310E8">
        <w:rPr>
          <w:sz w:val="24"/>
          <w:szCs w:val="24"/>
        </w:rPr>
        <w:t xml:space="preserve">, </w:t>
      </w:r>
      <w:r w:rsidRPr="001D3698">
        <w:rPr>
          <w:sz w:val="24"/>
          <w:szCs w:val="24"/>
        </w:rPr>
        <w:t>the</w:t>
      </w:r>
      <w:r w:rsidRPr="001D3698">
        <w:rPr>
          <w:spacing w:val="-4"/>
          <w:sz w:val="24"/>
          <w:szCs w:val="24"/>
        </w:rPr>
        <w:t xml:space="preserve"> </w:t>
      </w:r>
      <w:r w:rsidR="00A7084D" w:rsidRPr="001D3698">
        <w:rPr>
          <w:spacing w:val="-4"/>
          <w:sz w:val="24"/>
          <w:szCs w:val="24"/>
        </w:rPr>
        <w:t xml:space="preserve">Subchapter V </w:t>
      </w:r>
      <w:r w:rsidRPr="001D3698">
        <w:rPr>
          <w:sz w:val="24"/>
          <w:szCs w:val="24"/>
        </w:rPr>
        <w:t>Trustee</w:t>
      </w:r>
      <w:r w:rsidR="000310E8">
        <w:rPr>
          <w:sz w:val="24"/>
          <w:szCs w:val="24"/>
        </w:rPr>
        <w:t>, or a creditor</w:t>
      </w:r>
      <w:r w:rsidRPr="001D3698">
        <w:rPr>
          <w:spacing w:val="-4"/>
          <w:sz w:val="24"/>
          <w:szCs w:val="24"/>
        </w:rPr>
        <w:t xml:space="preserve"> </w:t>
      </w:r>
      <w:r w:rsidRPr="001D3698">
        <w:rPr>
          <w:sz w:val="24"/>
          <w:szCs w:val="24"/>
        </w:rPr>
        <w:t>believes</w:t>
      </w:r>
      <w:r w:rsidRPr="001D3698">
        <w:rPr>
          <w:spacing w:val="-4"/>
          <w:sz w:val="24"/>
          <w:szCs w:val="24"/>
        </w:rPr>
        <w:t xml:space="preserve"> </w:t>
      </w:r>
      <w:r w:rsidRPr="001D3698">
        <w:rPr>
          <w:sz w:val="24"/>
          <w:szCs w:val="24"/>
        </w:rPr>
        <w:t>that</w:t>
      </w:r>
      <w:r w:rsidRPr="001D3698">
        <w:rPr>
          <w:spacing w:val="-4"/>
          <w:sz w:val="24"/>
          <w:szCs w:val="24"/>
        </w:rPr>
        <w:t xml:space="preserve"> </w:t>
      </w:r>
      <w:r w:rsidRPr="001D3698">
        <w:rPr>
          <w:sz w:val="24"/>
          <w:szCs w:val="24"/>
        </w:rPr>
        <w:t>mediation</w:t>
      </w:r>
      <w:r w:rsidRPr="001D3698">
        <w:rPr>
          <w:spacing w:val="-4"/>
          <w:sz w:val="24"/>
          <w:szCs w:val="24"/>
        </w:rPr>
        <w:t xml:space="preserve"> </w:t>
      </w:r>
      <w:r w:rsidRPr="001D3698">
        <w:rPr>
          <w:sz w:val="24"/>
          <w:szCs w:val="24"/>
        </w:rPr>
        <w:t>will</w:t>
      </w:r>
      <w:r w:rsidRPr="001D3698">
        <w:rPr>
          <w:spacing w:val="-4"/>
          <w:sz w:val="24"/>
          <w:szCs w:val="24"/>
        </w:rPr>
        <w:t xml:space="preserve"> </w:t>
      </w:r>
      <w:r w:rsidRPr="001D3698">
        <w:rPr>
          <w:sz w:val="24"/>
          <w:szCs w:val="24"/>
        </w:rPr>
        <w:t>facilitate</w:t>
      </w:r>
      <w:r w:rsidRPr="001D3698">
        <w:rPr>
          <w:spacing w:val="-4"/>
          <w:sz w:val="24"/>
          <w:szCs w:val="24"/>
        </w:rPr>
        <w:t xml:space="preserve"> </w:t>
      </w:r>
      <w:r w:rsidRPr="001D3698">
        <w:rPr>
          <w:sz w:val="24"/>
          <w:szCs w:val="24"/>
        </w:rPr>
        <w:t>a</w:t>
      </w:r>
      <w:r w:rsidRPr="001D3698">
        <w:rPr>
          <w:spacing w:val="-4"/>
          <w:sz w:val="24"/>
          <w:szCs w:val="24"/>
        </w:rPr>
        <w:t xml:space="preserve"> </w:t>
      </w:r>
      <w:r w:rsidRPr="001D3698">
        <w:rPr>
          <w:sz w:val="24"/>
          <w:szCs w:val="24"/>
        </w:rPr>
        <w:t>consensual plan</w:t>
      </w:r>
      <w:r w:rsidRPr="001D3698">
        <w:rPr>
          <w:spacing w:val="-2"/>
          <w:sz w:val="24"/>
          <w:szCs w:val="24"/>
        </w:rPr>
        <w:t xml:space="preserve"> </w:t>
      </w:r>
      <w:r w:rsidRPr="001D3698">
        <w:rPr>
          <w:sz w:val="24"/>
          <w:szCs w:val="24"/>
        </w:rPr>
        <w:t>of</w:t>
      </w:r>
      <w:r w:rsidRPr="001D3698">
        <w:rPr>
          <w:spacing w:val="-2"/>
          <w:sz w:val="24"/>
          <w:szCs w:val="24"/>
        </w:rPr>
        <w:t xml:space="preserve"> </w:t>
      </w:r>
      <w:r w:rsidRPr="001D3698">
        <w:rPr>
          <w:sz w:val="24"/>
          <w:szCs w:val="24"/>
        </w:rPr>
        <w:t>reorganization,</w:t>
      </w:r>
      <w:r w:rsidRPr="001D3698">
        <w:rPr>
          <w:spacing w:val="-2"/>
          <w:sz w:val="24"/>
          <w:szCs w:val="24"/>
        </w:rPr>
        <w:t xml:space="preserve"> </w:t>
      </w:r>
      <w:r w:rsidR="00484C3B">
        <w:rPr>
          <w:spacing w:val="-2"/>
          <w:sz w:val="24"/>
          <w:szCs w:val="24"/>
        </w:rPr>
        <w:t xml:space="preserve">such request may be made </w:t>
      </w:r>
      <w:r w:rsidR="00280690">
        <w:rPr>
          <w:spacing w:val="-2"/>
          <w:sz w:val="24"/>
          <w:szCs w:val="24"/>
        </w:rPr>
        <w:t>(</w:t>
      </w:r>
      <w:proofErr w:type="spellStart"/>
      <w:r w:rsidR="00280690">
        <w:rPr>
          <w:spacing w:val="-2"/>
          <w:sz w:val="24"/>
          <w:szCs w:val="24"/>
        </w:rPr>
        <w:t>i</w:t>
      </w:r>
      <w:proofErr w:type="spellEnd"/>
      <w:r w:rsidR="00280690">
        <w:rPr>
          <w:spacing w:val="-2"/>
          <w:sz w:val="24"/>
          <w:szCs w:val="24"/>
        </w:rPr>
        <w:t xml:space="preserve">) orally </w:t>
      </w:r>
      <w:r w:rsidR="00484C3B">
        <w:rPr>
          <w:spacing w:val="-2"/>
          <w:sz w:val="24"/>
          <w:szCs w:val="24"/>
        </w:rPr>
        <w:t xml:space="preserve">during a </w:t>
      </w:r>
      <w:r w:rsidR="00FD63C9">
        <w:rPr>
          <w:spacing w:val="-2"/>
          <w:sz w:val="24"/>
          <w:szCs w:val="24"/>
        </w:rPr>
        <w:t>hearing before this Court,</w:t>
      </w:r>
      <w:r w:rsidR="000E6F37">
        <w:rPr>
          <w:spacing w:val="-2"/>
          <w:sz w:val="24"/>
          <w:szCs w:val="24"/>
        </w:rPr>
        <w:t xml:space="preserve"> or </w:t>
      </w:r>
      <w:r w:rsidR="00280690">
        <w:rPr>
          <w:spacing w:val="-2"/>
          <w:sz w:val="24"/>
          <w:szCs w:val="24"/>
        </w:rPr>
        <w:t xml:space="preserve">(ii) by letter </w:t>
      </w:r>
      <w:r w:rsidR="00246972">
        <w:rPr>
          <w:spacing w:val="-2"/>
          <w:sz w:val="24"/>
          <w:szCs w:val="24"/>
        </w:rPr>
        <w:t xml:space="preserve">to the Court </w:t>
      </w:r>
      <w:r w:rsidR="00666F60">
        <w:rPr>
          <w:spacing w:val="-2"/>
          <w:sz w:val="24"/>
          <w:szCs w:val="24"/>
        </w:rPr>
        <w:t xml:space="preserve">and filed on the case docket </w:t>
      </w:r>
      <w:r w:rsidR="00246972">
        <w:rPr>
          <w:spacing w:val="-2"/>
          <w:sz w:val="24"/>
          <w:szCs w:val="24"/>
        </w:rPr>
        <w:t xml:space="preserve">setting forth the reasons the party believes </w:t>
      </w:r>
      <w:r w:rsidR="001835FA">
        <w:rPr>
          <w:spacing w:val="-2"/>
          <w:sz w:val="24"/>
          <w:szCs w:val="24"/>
        </w:rPr>
        <w:t>mediation</w:t>
      </w:r>
      <w:r w:rsidR="00280690">
        <w:rPr>
          <w:spacing w:val="-2"/>
          <w:sz w:val="24"/>
          <w:szCs w:val="24"/>
        </w:rPr>
        <w:t xml:space="preserve"> </w:t>
      </w:r>
      <w:r w:rsidR="00666F60">
        <w:rPr>
          <w:spacing w:val="-2"/>
          <w:sz w:val="24"/>
          <w:szCs w:val="24"/>
        </w:rPr>
        <w:t>is appropriate</w:t>
      </w:r>
      <w:r w:rsidR="00CE4E0C">
        <w:rPr>
          <w:spacing w:val="-2"/>
          <w:sz w:val="24"/>
          <w:szCs w:val="24"/>
        </w:rPr>
        <w:t xml:space="preserve">, for entry of </w:t>
      </w:r>
      <w:r w:rsidRPr="001D3698">
        <w:rPr>
          <w:sz w:val="24"/>
          <w:szCs w:val="24"/>
        </w:rPr>
        <w:t>an</w:t>
      </w:r>
      <w:r w:rsidRPr="001D3698">
        <w:rPr>
          <w:spacing w:val="-2"/>
          <w:sz w:val="24"/>
          <w:szCs w:val="24"/>
        </w:rPr>
        <w:t xml:space="preserve"> </w:t>
      </w:r>
      <w:r w:rsidRPr="001D3698">
        <w:rPr>
          <w:sz w:val="24"/>
          <w:szCs w:val="24"/>
        </w:rPr>
        <w:t>order</w:t>
      </w:r>
      <w:r w:rsidRPr="001D3698">
        <w:rPr>
          <w:spacing w:val="-2"/>
          <w:sz w:val="24"/>
          <w:szCs w:val="24"/>
        </w:rPr>
        <w:t xml:space="preserve"> </w:t>
      </w:r>
      <w:r w:rsidRPr="001D3698">
        <w:rPr>
          <w:sz w:val="24"/>
          <w:szCs w:val="24"/>
        </w:rPr>
        <w:t>directing</w:t>
      </w:r>
      <w:r w:rsidRPr="001D3698">
        <w:rPr>
          <w:spacing w:val="-2"/>
          <w:sz w:val="24"/>
          <w:szCs w:val="24"/>
        </w:rPr>
        <w:t xml:space="preserve"> </w:t>
      </w:r>
      <w:r w:rsidRPr="001D3698">
        <w:rPr>
          <w:sz w:val="24"/>
          <w:szCs w:val="24"/>
        </w:rPr>
        <w:t>any</w:t>
      </w:r>
      <w:r w:rsidRPr="001D3698">
        <w:rPr>
          <w:spacing w:val="-2"/>
          <w:sz w:val="24"/>
          <w:szCs w:val="24"/>
        </w:rPr>
        <w:t xml:space="preserve"> </w:t>
      </w:r>
      <w:r w:rsidRPr="001D3698">
        <w:rPr>
          <w:sz w:val="24"/>
          <w:szCs w:val="24"/>
        </w:rPr>
        <w:t>party</w:t>
      </w:r>
      <w:r w:rsidRPr="001D3698">
        <w:rPr>
          <w:spacing w:val="-2"/>
          <w:sz w:val="24"/>
          <w:szCs w:val="24"/>
        </w:rPr>
        <w:t xml:space="preserve"> </w:t>
      </w:r>
      <w:r w:rsidRPr="001D3698">
        <w:rPr>
          <w:sz w:val="24"/>
          <w:szCs w:val="24"/>
        </w:rPr>
        <w:t>in</w:t>
      </w:r>
      <w:r w:rsidRPr="001D3698">
        <w:rPr>
          <w:spacing w:val="-2"/>
          <w:sz w:val="24"/>
          <w:szCs w:val="24"/>
        </w:rPr>
        <w:t xml:space="preserve"> </w:t>
      </w:r>
      <w:r w:rsidRPr="001D3698">
        <w:rPr>
          <w:sz w:val="24"/>
          <w:szCs w:val="24"/>
        </w:rPr>
        <w:t xml:space="preserve">interest, </w:t>
      </w:r>
      <w:r w:rsidRPr="00CE4E0C">
        <w:rPr>
          <w:i/>
          <w:iCs/>
          <w:sz w:val="24"/>
          <w:szCs w:val="24"/>
        </w:rPr>
        <w:t>e.g.</w:t>
      </w:r>
      <w:r w:rsidRPr="001D3698">
        <w:rPr>
          <w:sz w:val="24"/>
          <w:szCs w:val="24"/>
        </w:rPr>
        <w:t>, a landlord or a secured creditor, to mediation.</w:t>
      </w:r>
      <w:r w:rsidR="008911BF" w:rsidRPr="001D3698">
        <w:rPr>
          <w:sz w:val="24"/>
          <w:szCs w:val="24"/>
        </w:rPr>
        <w:t xml:space="preserve"> </w:t>
      </w:r>
      <w:r w:rsidR="0055625C">
        <w:rPr>
          <w:sz w:val="24"/>
          <w:szCs w:val="24"/>
        </w:rPr>
        <w:t xml:space="preserve">The Subchapter V Trustee </w:t>
      </w:r>
      <w:r w:rsidR="00F85171">
        <w:rPr>
          <w:sz w:val="24"/>
          <w:szCs w:val="24"/>
        </w:rPr>
        <w:t>may</w:t>
      </w:r>
      <w:r w:rsidR="0055625C">
        <w:rPr>
          <w:sz w:val="24"/>
          <w:szCs w:val="24"/>
        </w:rPr>
        <w:t xml:space="preserve"> act as the </w:t>
      </w:r>
      <w:proofErr w:type="gramStart"/>
      <w:r w:rsidR="0055625C">
        <w:rPr>
          <w:sz w:val="24"/>
          <w:szCs w:val="24"/>
        </w:rPr>
        <w:t>mediator, unless</w:t>
      </w:r>
      <w:proofErr w:type="gramEnd"/>
      <w:r w:rsidR="0055625C">
        <w:rPr>
          <w:sz w:val="24"/>
          <w:szCs w:val="24"/>
        </w:rPr>
        <w:t xml:space="preserve"> the Parties otherwise agree to a different mediator.</w:t>
      </w:r>
    </w:p>
    <w:p w14:paraId="68B45BF8" w14:textId="3605DFCA" w:rsidR="00280ADA" w:rsidRPr="001D3698" w:rsidRDefault="00106545" w:rsidP="006E7CF3">
      <w:pPr>
        <w:pStyle w:val="ListParagraph"/>
        <w:numPr>
          <w:ilvl w:val="0"/>
          <w:numId w:val="1"/>
        </w:numPr>
        <w:spacing w:before="240"/>
        <w:ind w:left="0" w:firstLine="720"/>
        <w:jc w:val="both"/>
        <w:rPr>
          <w:sz w:val="24"/>
          <w:szCs w:val="24"/>
        </w:rPr>
      </w:pPr>
      <w:r w:rsidRPr="001D3698">
        <w:rPr>
          <w:sz w:val="24"/>
          <w:szCs w:val="24"/>
          <w:u w:val="single"/>
        </w:rPr>
        <w:t>Failure to Comply</w:t>
      </w:r>
      <w:r w:rsidRPr="001D3698">
        <w:rPr>
          <w:sz w:val="24"/>
          <w:szCs w:val="24"/>
        </w:rPr>
        <w:t xml:space="preserve">: </w:t>
      </w:r>
      <w:r w:rsidR="00280ADA" w:rsidRPr="00CE4E0C">
        <w:rPr>
          <w:sz w:val="24"/>
          <w:szCs w:val="24"/>
        </w:rPr>
        <w:t>The failure to timely comply with this Order may result in the imposition</w:t>
      </w:r>
      <w:r w:rsidR="00280ADA" w:rsidRPr="00CE4E0C">
        <w:rPr>
          <w:spacing w:val="-3"/>
          <w:sz w:val="24"/>
          <w:szCs w:val="24"/>
        </w:rPr>
        <w:t xml:space="preserve"> </w:t>
      </w:r>
      <w:r w:rsidR="00280ADA" w:rsidRPr="00CE4E0C">
        <w:rPr>
          <w:sz w:val="24"/>
          <w:szCs w:val="24"/>
        </w:rPr>
        <w:t>of</w:t>
      </w:r>
      <w:r w:rsidR="00280ADA" w:rsidRPr="00CE4E0C">
        <w:rPr>
          <w:spacing w:val="-3"/>
          <w:sz w:val="24"/>
          <w:szCs w:val="24"/>
        </w:rPr>
        <w:t xml:space="preserve"> </w:t>
      </w:r>
      <w:r w:rsidR="00280ADA" w:rsidRPr="00CE4E0C">
        <w:rPr>
          <w:sz w:val="24"/>
          <w:szCs w:val="24"/>
        </w:rPr>
        <w:t>sanctions</w:t>
      </w:r>
      <w:r w:rsidR="00280ADA" w:rsidRPr="00CE4E0C">
        <w:rPr>
          <w:spacing w:val="-3"/>
          <w:sz w:val="24"/>
          <w:szCs w:val="24"/>
        </w:rPr>
        <w:t xml:space="preserve"> </w:t>
      </w:r>
      <w:r w:rsidR="00280ADA" w:rsidRPr="00CE4E0C">
        <w:rPr>
          <w:sz w:val="24"/>
          <w:szCs w:val="24"/>
        </w:rPr>
        <w:t>against</w:t>
      </w:r>
      <w:r w:rsidR="00280ADA" w:rsidRPr="00CE4E0C">
        <w:rPr>
          <w:spacing w:val="-3"/>
          <w:sz w:val="24"/>
          <w:szCs w:val="24"/>
        </w:rPr>
        <w:t xml:space="preserve"> </w:t>
      </w:r>
      <w:r w:rsidR="00280ADA" w:rsidRPr="00CE4E0C">
        <w:rPr>
          <w:sz w:val="24"/>
          <w:szCs w:val="24"/>
        </w:rPr>
        <w:t>the</w:t>
      </w:r>
      <w:r w:rsidR="00280ADA" w:rsidRPr="00CE4E0C">
        <w:rPr>
          <w:spacing w:val="-3"/>
          <w:sz w:val="24"/>
          <w:szCs w:val="24"/>
        </w:rPr>
        <w:t xml:space="preserve"> </w:t>
      </w:r>
      <w:r w:rsidR="00280ADA" w:rsidRPr="00CE4E0C">
        <w:rPr>
          <w:sz w:val="24"/>
          <w:szCs w:val="24"/>
        </w:rPr>
        <w:t>Debtor</w:t>
      </w:r>
      <w:r w:rsidR="00280ADA" w:rsidRPr="00CE4E0C">
        <w:rPr>
          <w:spacing w:val="-3"/>
          <w:sz w:val="24"/>
          <w:szCs w:val="24"/>
        </w:rPr>
        <w:t xml:space="preserve"> </w:t>
      </w:r>
      <w:r w:rsidR="00280ADA" w:rsidRPr="00CE4E0C">
        <w:rPr>
          <w:sz w:val="24"/>
          <w:szCs w:val="24"/>
        </w:rPr>
        <w:t>or</w:t>
      </w:r>
      <w:r w:rsidR="00280ADA" w:rsidRPr="00CE4E0C">
        <w:rPr>
          <w:spacing w:val="-3"/>
          <w:sz w:val="24"/>
          <w:szCs w:val="24"/>
        </w:rPr>
        <w:t xml:space="preserve"> </w:t>
      </w:r>
      <w:r w:rsidR="00280ADA" w:rsidRPr="00CE4E0C">
        <w:rPr>
          <w:sz w:val="24"/>
          <w:szCs w:val="24"/>
        </w:rPr>
        <w:t>Debtor's</w:t>
      </w:r>
      <w:r w:rsidR="00280ADA" w:rsidRPr="00CE4E0C">
        <w:rPr>
          <w:spacing w:val="-3"/>
          <w:sz w:val="24"/>
          <w:szCs w:val="24"/>
        </w:rPr>
        <w:t xml:space="preserve"> </w:t>
      </w:r>
      <w:r w:rsidR="00280ADA" w:rsidRPr="00CE4E0C">
        <w:rPr>
          <w:sz w:val="24"/>
          <w:szCs w:val="24"/>
        </w:rPr>
        <w:t>counsel,</w:t>
      </w:r>
      <w:r w:rsidR="00280ADA" w:rsidRPr="00CE4E0C">
        <w:rPr>
          <w:spacing w:val="-3"/>
          <w:sz w:val="24"/>
          <w:szCs w:val="24"/>
        </w:rPr>
        <w:t xml:space="preserve"> </w:t>
      </w:r>
      <w:r w:rsidR="00280ADA" w:rsidRPr="00CE4E0C">
        <w:rPr>
          <w:sz w:val="24"/>
          <w:szCs w:val="24"/>
        </w:rPr>
        <w:t>including,</w:t>
      </w:r>
      <w:r w:rsidR="00280ADA" w:rsidRPr="00CE4E0C">
        <w:rPr>
          <w:spacing w:val="-3"/>
          <w:sz w:val="24"/>
          <w:szCs w:val="24"/>
        </w:rPr>
        <w:t xml:space="preserve"> </w:t>
      </w:r>
      <w:r w:rsidR="00280ADA" w:rsidRPr="00CE4E0C">
        <w:rPr>
          <w:sz w:val="24"/>
          <w:szCs w:val="24"/>
        </w:rPr>
        <w:t>but</w:t>
      </w:r>
      <w:r w:rsidR="00280ADA" w:rsidRPr="00CE4E0C">
        <w:rPr>
          <w:spacing w:val="-3"/>
          <w:sz w:val="24"/>
          <w:szCs w:val="24"/>
        </w:rPr>
        <w:t xml:space="preserve"> </w:t>
      </w:r>
      <w:r w:rsidR="00280ADA" w:rsidRPr="00CE4E0C">
        <w:rPr>
          <w:sz w:val="24"/>
          <w:szCs w:val="24"/>
        </w:rPr>
        <w:t>not</w:t>
      </w:r>
      <w:r w:rsidR="00280ADA" w:rsidRPr="00CE4E0C">
        <w:rPr>
          <w:spacing w:val="-3"/>
          <w:sz w:val="24"/>
          <w:szCs w:val="24"/>
        </w:rPr>
        <w:t xml:space="preserve"> </w:t>
      </w:r>
      <w:r w:rsidR="00280ADA" w:rsidRPr="00CE4E0C">
        <w:rPr>
          <w:sz w:val="24"/>
          <w:szCs w:val="24"/>
        </w:rPr>
        <w:t>limited</w:t>
      </w:r>
      <w:r w:rsidR="00280ADA" w:rsidRPr="00CE4E0C">
        <w:rPr>
          <w:spacing w:val="-3"/>
          <w:sz w:val="24"/>
          <w:szCs w:val="24"/>
        </w:rPr>
        <w:t xml:space="preserve"> </w:t>
      </w:r>
      <w:r w:rsidR="00280ADA" w:rsidRPr="00CE4E0C">
        <w:rPr>
          <w:sz w:val="24"/>
          <w:szCs w:val="24"/>
        </w:rPr>
        <w:t>to, conversion or dismissal of the case,</w:t>
      </w:r>
      <w:r w:rsidR="00280ADA" w:rsidRPr="00CE4E0C">
        <w:rPr>
          <w:spacing w:val="28"/>
          <w:position w:val="7"/>
          <w:sz w:val="24"/>
          <w:szCs w:val="24"/>
        </w:rPr>
        <w:t xml:space="preserve"> </w:t>
      </w:r>
      <w:r w:rsidR="00280ADA" w:rsidRPr="00CE4E0C">
        <w:rPr>
          <w:sz w:val="24"/>
          <w:szCs w:val="24"/>
        </w:rPr>
        <w:t>removal of the Debtor as debtor−in−possession,</w:t>
      </w:r>
      <w:r w:rsidR="00280ADA" w:rsidRPr="00CE4E0C">
        <w:rPr>
          <w:spacing w:val="28"/>
          <w:position w:val="7"/>
          <w:sz w:val="24"/>
          <w:szCs w:val="24"/>
        </w:rPr>
        <w:t xml:space="preserve"> </w:t>
      </w:r>
      <w:r w:rsidR="00280ADA" w:rsidRPr="00CE4E0C">
        <w:rPr>
          <w:sz w:val="24"/>
          <w:szCs w:val="24"/>
        </w:rPr>
        <w:t>and/or monetary sanctions.</w:t>
      </w:r>
    </w:p>
    <w:p w14:paraId="0A0636E2" w14:textId="045DBF51" w:rsidR="003D7130" w:rsidRPr="001D3698" w:rsidRDefault="0056735B" w:rsidP="006E7CF3">
      <w:pPr>
        <w:pStyle w:val="ListParagraph"/>
        <w:numPr>
          <w:ilvl w:val="0"/>
          <w:numId w:val="1"/>
        </w:numPr>
        <w:spacing w:before="240"/>
        <w:ind w:left="0" w:firstLine="720"/>
        <w:jc w:val="both"/>
        <w:rPr>
          <w:sz w:val="24"/>
          <w:szCs w:val="24"/>
        </w:rPr>
      </w:pPr>
      <w:r w:rsidRPr="001D3698">
        <w:rPr>
          <w:sz w:val="24"/>
          <w:szCs w:val="24"/>
        </w:rPr>
        <w:t>The Clerk’s office is directed to serve a copy of this order on the Debtor, its counsel, the Su</w:t>
      </w:r>
      <w:r w:rsidR="00EB5268" w:rsidRPr="001D3698">
        <w:rPr>
          <w:sz w:val="24"/>
          <w:szCs w:val="24"/>
        </w:rPr>
        <w:t>b</w:t>
      </w:r>
      <w:r w:rsidRPr="001D3698">
        <w:rPr>
          <w:sz w:val="24"/>
          <w:szCs w:val="24"/>
        </w:rPr>
        <w:t xml:space="preserve">chapter V Trustee, </w:t>
      </w:r>
      <w:r w:rsidR="00F23F33" w:rsidRPr="001D3698">
        <w:rPr>
          <w:sz w:val="24"/>
          <w:szCs w:val="24"/>
        </w:rPr>
        <w:t>the U</w:t>
      </w:r>
      <w:r w:rsidR="00995B83" w:rsidRPr="001D3698">
        <w:rPr>
          <w:sz w:val="24"/>
          <w:szCs w:val="24"/>
        </w:rPr>
        <w:t>nited States</w:t>
      </w:r>
      <w:r w:rsidR="00F23F33" w:rsidRPr="001D3698">
        <w:rPr>
          <w:sz w:val="24"/>
          <w:szCs w:val="24"/>
        </w:rPr>
        <w:t xml:space="preserve"> Trustee, and all other interested parties.</w:t>
      </w:r>
    </w:p>
    <w:p w14:paraId="52E9778A" w14:textId="77777777" w:rsidR="001B59F1" w:rsidRPr="001D3698" w:rsidRDefault="001B59F1" w:rsidP="001B59F1">
      <w:pPr>
        <w:jc w:val="both"/>
        <w:rPr>
          <w:rFonts w:ascii="Times New Roman" w:hAnsi="Times New Roman" w:cs="Times New Roman"/>
        </w:rPr>
      </w:pPr>
    </w:p>
    <w:p w14:paraId="29A1441B" w14:textId="4B85465F" w:rsidR="001B59F1" w:rsidRPr="001D3698" w:rsidRDefault="001B59F1" w:rsidP="001B59F1">
      <w:pPr>
        <w:jc w:val="both"/>
        <w:rPr>
          <w:rFonts w:ascii="Times New Roman" w:hAnsi="Times New Roman" w:cs="Times New Roman"/>
        </w:rPr>
      </w:pPr>
      <w:r w:rsidRPr="001D3698">
        <w:rPr>
          <w:rFonts w:ascii="Times New Roman" w:hAnsi="Times New Roman" w:cs="Times New Roman"/>
        </w:rPr>
        <w:t>Dated:</w:t>
      </w:r>
      <w:r w:rsidRPr="001D3698">
        <w:rPr>
          <w:rFonts w:ascii="Times New Roman" w:hAnsi="Times New Roman" w:cs="Times New Roman"/>
        </w:rPr>
        <w:tab/>
        <w:t>New York, New York</w:t>
      </w:r>
    </w:p>
    <w:p w14:paraId="2E012E3C" w14:textId="013117D8" w:rsidR="001B59F1" w:rsidRPr="001D3698" w:rsidRDefault="001B59F1" w:rsidP="001B59F1">
      <w:pPr>
        <w:jc w:val="both"/>
        <w:rPr>
          <w:rFonts w:ascii="Times New Roman" w:hAnsi="Times New Roman" w:cs="Times New Roman"/>
        </w:rPr>
      </w:pPr>
      <w:r w:rsidRPr="001D3698">
        <w:rPr>
          <w:rFonts w:ascii="Times New Roman" w:hAnsi="Times New Roman" w:cs="Times New Roman"/>
        </w:rPr>
        <w:tab/>
        <w:t>[</w:t>
      </w:r>
      <w:r w:rsidRPr="001D3698">
        <w:rPr>
          <w:rFonts w:ascii="Times New Roman" w:hAnsi="Times New Roman" w:cs="Times New Roman"/>
          <w:highlight w:val="yellow"/>
        </w:rPr>
        <w:t>INSERT DATE</w:t>
      </w:r>
      <w:r w:rsidRPr="001D3698">
        <w:rPr>
          <w:rFonts w:ascii="Times New Roman" w:hAnsi="Times New Roman" w:cs="Times New Roman"/>
        </w:rPr>
        <w:t>]</w:t>
      </w:r>
    </w:p>
    <w:p w14:paraId="7F158EAF" w14:textId="750EE979" w:rsidR="001B59F1" w:rsidRPr="001D3698" w:rsidRDefault="001B59F1" w:rsidP="001B59F1">
      <w:pPr>
        <w:ind w:left="4320"/>
        <w:jc w:val="both"/>
        <w:rPr>
          <w:rFonts w:ascii="Times New Roman" w:hAnsi="Times New Roman" w:cs="Times New Roman"/>
          <w:u w:val="single"/>
        </w:rPr>
      </w:pPr>
      <w:r w:rsidRPr="001D3698">
        <w:rPr>
          <w:rFonts w:ascii="Times New Roman" w:hAnsi="Times New Roman" w:cs="Times New Roman"/>
          <w:u w:val="single"/>
        </w:rPr>
        <w:t xml:space="preserve"> </w:t>
      </w:r>
      <w:r w:rsidRPr="001D3698">
        <w:rPr>
          <w:rFonts w:ascii="Times New Roman" w:hAnsi="Times New Roman" w:cs="Times New Roman"/>
          <w:u w:val="single"/>
        </w:rPr>
        <w:tab/>
      </w:r>
      <w:r w:rsidRPr="001D3698">
        <w:rPr>
          <w:rFonts w:ascii="Times New Roman" w:hAnsi="Times New Roman" w:cs="Times New Roman"/>
          <w:u w:val="single"/>
        </w:rPr>
        <w:tab/>
      </w:r>
      <w:r w:rsidRPr="001D3698">
        <w:rPr>
          <w:rFonts w:ascii="Times New Roman" w:hAnsi="Times New Roman" w:cs="Times New Roman"/>
          <w:u w:val="single"/>
        </w:rPr>
        <w:tab/>
      </w:r>
      <w:r w:rsidRPr="001D3698">
        <w:rPr>
          <w:rFonts w:ascii="Times New Roman" w:hAnsi="Times New Roman" w:cs="Times New Roman"/>
          <w:u w:val="single"/>
        </w:rPr>
        <w:tab/>
      </w:r>
      <w:r w:rsidRPr="001D3698">
        <w:rPr>
          <w:rFonts w:ascii="Times New Roman" w:hAnsi="Times New Roman" w:cs="Times New Roman"/>
          <w:u w:val="single"/>
        </w:rPr>
        <w:tab/>
      </w:r>
      <w:r w:rsidR="00A61800">
        <w:rPr>
          <w:rFonts w:ascii="Times New Roman" w:hAnsi="Times New Roman" w:cs="Times New Roman"/>
          <w:u w:val="single"/>
        </w:rPr>
        <w:tab/>
      </w:r>
    </w:p>
    <w:p w14:paraId="2DD3378E" w14:textId="0F34BBA2" w:rsidR="001B59F1" w:rsidRPr="001D3698" w:rsidRDefault="00516A9D" w:rsidP="001B59F1">
      <w:pPr>
        <w:ind w:left="4320"/>
        <w:jc w:val="both"/>
        <w:rPr>
          <w:rFonts w:ascii="Times New Roman" w:hAnsi="Times New Roman" w:cs="Times New Roman"/>
        </w:rPr>
      </w:pPr>
      <w:r w:rsidRPr="001D3698">
        <w:rPr>
          <w:rFonts w:ascii="Times New Roman" w:hAnsi="Times New Roman" w:cs="Times New Roman"/>
        </w:rPr>
        <w:t>HO</w:t>
      </w:r>
      <w:r w:rsidR="00A61800">
        <w:rPr>
          <w:rFonts w:ascii="Times New Roman" w:hAnsi="Times New Roman" w:cs="Times New Roman"/>
        </w:rPr>
        <w:t>NO</w:t>
      </w:r>
      <w:r w:rsidRPr="001D3698">
        <w:rPr>
          <w:rFonts w:ascii="Times New Roman" w:hAnsi="Times New Roman" w:cs="Times New Roman"/>
        </w:rPr>
        <w:t>RABLE</w:t>
      </w:r>
    </w:p>
    <w:p w14:paraId="467D6B00" w14:textId="5FA68EFF" w:rsidR="001B59F1" w:rsidRPr="001D3698" w:rsidRDefault="00516A9D" w:rsidP="001B59F1">
      <w:pPr>
        <w:ind w:left="4320"/>
        <w:jc w:val="both"/>
        <w:rPr>
          <w:rFonts w:ascii="Times New Roman" w:hAnsi="Times New Roman" w:cs="Times New Roman"/>
        </w:rPr>
      </w:pPr>
      <w:r w:rsidRPr="001D3698">
        <w:rPr>
          <w:rFonts w:ascii="Times New Roman" w:hAnsi="Times New Roman" w:cs="Times New Roman"/>
        </w:rPr>
        <w:t>UNITED STATES BANKRUPTCY JUDGE</w:t>
      </w:r>
    </w:p>
    <w:p w14:paraId="0CDEDB4B" w14:textId="5C8F90A7" w:rsidR="001B59F1" w:rsidRPr="001D3698" w:rsidRDefault="001B59F1" w:rsidP="001B59F1">
      <w:pPr>
        <w:jc w:val="both"/>
        <w:rPr>
          <w:rFonts w:ascii="Times New Roman" w:hAnsi="Times New Roman" w:cs="Times New Roman"/>
        </w:rPr>
      </w:pPr>
      <w:r w:rsidRPr="001D3698">
        <w:rPr>
          <w:rFonts w:ascii="Times New Roman" w:hAnsi="Times New Roman" w:cs="Times New Roman"/>
        </w:rPr>
        <w:tab/>
      </w:r>
    </w:p>
    <w:sectPr w:rsidR="001B59F1" w:rsidRPr="001D3698" w:rsidSect="00A12FA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C17BB" w14:textId="77777777" w:rsidR="00415043" w:rsidRDefault="00415043" w:rsidP="008C7211">
      <w:r>
        <w:separator/>
      </w:r>
    </w:p>
  </w:endnote>
  <w:endnote w:type="continuationSeparator" w:id="0">
    <w:p w14:paraId="405ECDCB" w14:textId="77777777" w:rsidR="00415043" w:rsidRDefault="00415043" w:rsidP="008C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F74D" w14:textId="77777777" w:rsidR="006214D1" w:rsidRDefault="00621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698878"/>
      <w:docPartObj>
        <w:docPartGallery w:val="Page Numbers (Bottom of Page)"/>
        <w:docPartUnique/>
      </w:docPartObj>
    </w:sdtPr>
    <w:sdtEndPr>
      <w:rPr>
        <w:rFonts w:ascii="Times New Roman" w:hAnsi="Times New Roman" w:cs="Times New Roman"/>
        <w:noProof/>
      </w:rPr>
    </w:sdtEndPr>
    <w:sdtContent>
      <w:p w14:paraId="4A1FCBB5" w14:textId="46C288A3" w:rsidR="00A12FAF" w:rsidRPr="00A12FAF" w:rsidRDefault="00A12FAF">
        <w:pPr>
          <w:pStyle w:val="Footer"/>
          <w:jc w:val="center"/>
          <w:rPr>
            <w:rFonts w:ascii="Times New Roman" w:hAnsi="Times New Roman" w:cs="Times New Roman"/>
          </w:rPr>
        </w:pPr>
        <w:r w:rsidRPr="00A12FAF">
          <w:rPr>
            <w:rFonts w:ascii="Times New Roman" w:hAnsi="Times New Roman" w:cs="Times New Roman"/>
          </w:rPr>
          <w:fldChar w:fldCharType="begin"/>
        </w:r>
        <w:r w:rsidRPr="00A12FAF">
          <w:rPr>
            <w:rFonts w:ascii="Times New Roman" w:hAnsi="Times New Roman" w:cs="Times New Roman"/>
          </w:rPr>
          <w:instrText xml:space="preserve"> PAGE   \* MERGEFORMAT </w:instrText>
        </w:r>
        <w:r w:rsidRPr="00A12FAF">
          <w:rPr>
            <w:rFonts w:ascii="Times New Roman" w:hAnsi="Times New Roman" w:cs="Times New Roman"/>
          </w:rPr>
          <w:fldChar w:fldCharType="separate"/>
        </w:r>
        <w:r w:rsidRPr="00A12FAF">
          <w:rPr>
            <w:rFonts w:ascii="Times New Roman" w:hAnsi="Times New Roman" w:cs="Times New Roman"/>
            <w:noProof/>
          </w:rPr>
          <w:t>2</w:t>
        </w:r>
        <w:r w:rsidRPr="00A12FAF">
          <w:rPr>
            <w:rFonts w:ascii="Times New Roman" w:hAnsi="Times New Roman" w:cs="Times New Roman"/>
            <w:noProof/>
          </w:rPr>
          <w:fldChar w:fldCharType="end"/>
        </w:r>
      </w:p>
    </w:sdtContent>
  </w:sdt>
  <w:p w14:paraId="7443B1A5" w14:textId="77777777" w:rsidR="00A12FAF" w:rsidRDefault="00A12F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2BC5" w14:textId="77777777" w:rsidR="006214D1" w:rsidRDefault="00621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5CC96" w14:textId="77777777" w:rsidR="00415043" w:rsidRDefault="00415043" w:rsidP="008C7211">
      <w:r>
        <w:separator/>
      </w:r>
    </w:p>
  </w:footnote>
  <w:footnote w:type="continuationSeparator" w:id="0">
    <w:p w14:paraId="0DD8E892" w14:textId="77777777" w:rsidR="00415043" w:rsidRDefault="00415043" w:rsidP="008C7211">
      <w:r>
        <w:continuationSeparator/>
      </w:r>
    </w:p>
  </w:footnote>
  <w:footnote w:id="1">
    <w:p w14:paraId="532446B0" w14:textId="354A5F97" w:rsidR="008C7211" w:rsidRPr="00CE4E0C" w:rsidRDefault="008C7211" w:rsidP="008C7211">
      <w:pPr>
        <w:pStyle w:val="BodyText"/>
        <w:spacing w:before="119" w:line="208" w:lineRule="auto"/>
        <w:ind w:right="523" w:firstLine="360"/>
        <w:rPr>
          <w:sz w:val="20"/>
          <w:szCs w:val="20"/>
        </w:rPr>
      </w:pPr>
      <w:r>
        <w:rPr>
          <w:rStyle w:val="FootnoteReference"/>
        </w:rPr>
        <w:footnoteRef/>
      </w:r>
      <w:r>
        <w:t xml:space="preserve"> </w:t>
      </w:r>
      <w:r w:rsidRPr="00CE4E0C">
        <w:rPr>
          <w:sz w:val="20"/>
          <w:szCs w:val="20"/>
        </w:rPr>
        <w:t>All</w:t>
      </w:r>
      <w:r w:rsidRPr="00CE4E0C">
        <w:rPr>
          <w:spacing w:val="-3"/>
          <w:sz w:val="20"/>
          <w:szCs w:val="20"/>
        </w:rPr>
        <w:t xml:space="preserve"> </w:t>
      </w:r>
      <w:r w:rsidRPr="00CE4E0C">
        <w:rPr>
          <w:sz w:val="20"/>
          <w:szCs w:val="20"/>
        </w:rPr>
        <w:t>references</w:t>
      </w:r>
      <w:r w:rsidRPr="00CE4E0C">
        <w:rPr>
          <w:spacing w:val="-3"/>
          <w:sz w:val="20"/>
          <w:szCs w:val="20"/>
        </w:rPr>
        <w:t xml:space="preserve"> </w:t>
      </w:r>
      <w:r w:rsidRPr="00CE4E0C">
        <w:rPr>
          <w:sz w:val="20"/>
          <w:szCs w:val="20"/>
        </w:rPr>
        <w:t>to</w:t>
      </w:r>
      <w:r w:rsidRPr="00CE4E0C">
        <w:rPr>
          <w:spacing w:val="-3"/>
          <w:sz w:val="20"/>
          <w:szCs w:val="20"/>
        </w:rPr>
        <w:t xml:space="preserve"> </w:t>
      </w:r>
      <w:r w:rsidRPr="00CE4E0C">
        <w:rPr>
          <w:sz w:val="20"/>
          <w:szCs w:val="20"/>
        </w:rPr>
        <w:t>"Debtor"</w:t>
      </w:r>
      <w:r w:rsidRPr="00CE4E0C">
        <w:rPr>
          <w:spacing w:val="-3"/>
          <w:sz w:val="20"/>
          <w:szCs w:val="20"/>
        </w:rPr>
        <w:t xml:space="preserve"> </w:t>
      </w:r>
      <w:r w:rsidRPr="00CE4E0C">
        <w:rPr>
          <w:sz w:val="20"/>
          <w:szCs w:val="20"/>
        </w:rPr>
        <w:t>include</w:t>
      </w:r>
      <w:r w:rsidRPr="00CE4E0C">
        <w:rPr>
          <w:spacing w:val="-3"/>
          <w:sz w:val="20"/>
          <w:szCs w:val="20"/>
        </w:rPr>
        <w:t xml:space="preserve"> </w:t>
      </w:r>
      <w:r w:rsidRPr="00CE4E0C">
        <w:rPr>
          <w:sz w:val="20"/>
          <w:szCs w:val="20"/>
        </w:rPr>
        <w:t>and</w:t>
      </w:r>
      <w:r w:rsidRPr="00CE4E0C">
        <w:rPr>
          <w:spacing w:val="-3"/>
          <w:sz w:val="20"/>
          <w:szCs w:val="20"/>
        </w:rPr>
        <w:t xml:space="preserve"> </w:t>
      </w:r>
      <w:r w:rsidRPr="00CE4E0C">
        <w:rPr>
          <w:sz w:val="20"/>
          <w:szCs w:val="20"/>
        </w:rPr>
        <w:t>refer</w:t>
      </w:r>
      <w:r w:rsidRPr="00CE4E0C">
        <w:rPr>
          <w:spacing w:val="-3"/>
          <w:sz w:val="20"/>
          <w:szCs w:val="20"/>
        </w:rPr>
        <w:t xml:space="preserve"> </w:t>
      </w:r>
      <w:r w:rsidRPr="00CE4E0C">
        <w:rPr>
          <w:sz w:val="20"/>
          <w:szCs w:val="20"/>
        </w:rPr>
        <w:t>to</w:t>
      </w:r>
      <w:r w:rsidRPr="00CE4E0C">
        <w:rPr>
          <w:spacing w:val="-3"/>
          <w:sz w:val="20"/>
          <w:szCs w:val="20"/>
        </w:rPr>
        <w:t xml:space="preserve"> </w:t>
      </w:r>
      <w:r w:rsidR="00516A9D" w:rsidRPr="00CE4E0C">
        <w:rPr>
          <w:sz w:val="20"/>
          <w:szCs w:val="20"/>
        </w:rPr>
        <w:t>both</w:t>
      </w:r>
      <w:r w:rsidR="00516A9D" w:rsidRPr="00CE4E0C">
        <w:rPr>
          <w:spacing w:val="-3"/>
          <w:sz w:val="20"/>
          <w:szCs w:val="20"/>
        </w:rPr>
        <w:t xml:space="preserve"> </w:t>
      </w:r>
      <w:r w:rsidR="00516A9D" w:rsidRPr="00CE4E0C">
        <w:rPr>
          <w:sz w:val="20"/>
          <w:szCs w:val="20"/>
        </w:rPr>
        <w:t>debtors</w:t>
      </w:r>
      <w:r w:rsidRPr="00CE4E0C">
        <w:rPr>
          <w:spacing w:val="-3"/>
          <w:sz w:val="20"/>
          <w:szCs w:val="20"/>
        </w:rPr>
        <w:t xml:space="preserve"> </w:t>
      </w:r>
      <w:r w:rsidRPr="00CE4E0C">
        <w:rPr>
          <w:sz w:val="20"/>
          <w:szCs w:val="20"/>
        </w:rPr>
        <w:t>in</w:t>
      </w:r>
      <w:r w:rsidRPr="00CE4E0C">
        <w:rPr>
          <w:spacing w:val="-3"/>
          <w:sz w:val="20"/>
          <w:szCs w:val="20"/>
        </w:rPr>
        <w:t xml:space="preserve"> </w:t>
      </w:r>
      <w:r w:rsidRPr="00CE4E0C">
        <w:rPr>
          <w:sz w:val="20"/>
          <w:szCs w:val="20"/>
        </w:rPr>
        <w:t>a</w:t>
      </w:r>
      <w:r w:rsidRPr="00CE4E0C">
        <w:rPr>
          <w:spacing w:val="-3"/>
          <w:sz w:val="20"/>
          <w:szCs w:val="20"/>
        </w:rPr>
        <w:t xml:space="preserve"> </w:t>
      </w:r>
      <w:r w:rsidRPr="00CE4E0C">
        <w:rPr>
          <w:sz w:val="20"/>
          <w:szCs w:val="20"/>
        </w:rPr>
        <w:t>case</w:t>
      </w:r>
      <w:r w:rsidRPr="00CE4E0C">
        <w:rPr>
          <w:spacing w:val="-3"/>
          <w:sz w:val="20"/>
          <w:szCs w:val="20"/>
        </w:rPr>
        <w:t xml:space="preserve"> </w:t>
      </w:r>
      <w:r w:rsidRPr="00CE4E0C">
        <w:rPr>
          <w:sz w:val="20"/>
          <w:szCs w:val="20"/>
        </w:rPr>
        <w:t>filed</w:t>
      </w:r>
      <w:r w:rsidRPr="00CE4E0C">
        <w:rPr>
          <w:spacing w:val="-3"/>
          <w:sz w:val="20"/>
          <w:szCs w:val="20"/>
        </w:rPr>
        <w:t xml:space="preserve"> </w:t>
      </w:r>
      <w:r w:rsidRPr="00CE4E0C">
        <w:rPr>
          <w:sz w:val="20"/>
          <w:szCs w:val="20"/>
        </w:rPr>
        <w:t>jointly</w:t>
      </w:r>
      <w:r w:rsidRPr="00CE4E0C">
        <w:rPr>
          <w:spacing w:val="-3"/>
          <w:sz w:val="20"/>
          <w:szCs w:val="20"/>
        </w:rPr>
        <w:t xml:space="preserve"> </w:t>
      </w:r>
      <w:r w:rsidRPr="00CE4E0C">
        <w:rPr>
          <w:sz w:val="20"/>
          <w:szCs w:val="20"/>
        </w:rPr>
        <w:t>by two individuals.</w:t>
      </w:r>
    </w:p>
    <w:p w14:paraId="3983C0E2" w14:textId="31B8B2CB" w:rsidR="008C7211" w:rsidRDefault="008C7211">
      <w:pPr>
        <w:pStyle w:val="FootnoteText"/>
      </w:pPr>
    </w:p>
  </w:footnote>
  <w:footnote w:id="2">
    <w:p w14:paraId="1532D7CF" w14:textId="2FB8CDB0" w:rsidR="00777633" w:rsidRPr="00CE4E0C" w:rsidRDefault="00777633">
      <w:pPr>
        <w:pStyle w:val="FootnoteText"/>
        <w:rPr>
          <w:rFonts w:ascii="Times New Roman" w:hAnsi="Times New Roman" w:cs="Times New Roman"/>
        </w:rPr>
      </w:pPr>
      <w:r w:rsidRPr="00CE4E0C">
        <w:rPr>
          <w:rStyle w:val="FootnoteReference"/>
          <w:rFonts w:ascii="Times New Roman" w:hAnsi="Times New Roman" w:cs="Times New Roman"/>
        </w:rPr>
        <w:footnoteRef/>
      </w:r>
      <w:r w:rsidRPr="00CE4E0C">
        <w:rPr>
          <w:rFonts w:ascii="Times New Roman" w:hAnsi="Times New Roman" w:cs="Times New Roman"/>
        </w:rPr>
        <w:t xml:space="preserve"> </w:t>
      </w:r>
      <w:r w:rsidR="003F5E92" w:rsidRPr="00CE4E0C">
        <w:rPr>
          <w:rFonts w:ascii="Times New Roman" w:hAnsi="Times New Roman" w:cs="Times New Roman"/>
        </w:rPr>
        <w:t xml:space="preserve">A hard copy of all papers filed with the Court, including those filed electronically, other than proofs of claim, must be served on the United States Trustee consistent with </w:t>
      </w:r>
      <w:r w:rsidR="001C2F51" w:rsidRPr="00CE4E0C">
        <w:rPr>
          <w:rFonts w:ascii="Times New Roman" w:hAnsi="Times New Roman" w:cs="Times New Roman"/>
        </w:rPr>
        <w:t xml:space="preserve">S.D.N.Y. </w:t>
      </w:r>
      <w:r w:rsidR="003F5E92" w:rsidRPr="00CE4E0C">
        <w:rPr>
          <w:rFonts w:ascii="Times New Roman" w:hAnsi="Times New Roman" w:cs="Times New Roman"/>
        </w:rPr>
        <w:t xml:space="preserve">Local </w:t>
      </w:r>
      <w:proofErr w:type="spellStart"/>
      <w:r w:rsidR="003F5E92" w:rsidRPr="00CE4E0C">
        <w:rPr>
          <w:rFonts w:ascii="Times New Roman" w:hAnsi="Times New Roman" w:cs="Times New Roman"/>
        </w:rPr>
        <w:t>Bankr</w:t>
      </w:r>
      <w:proofErr w:type="spellEnd"/>
      <w:r w:rsidR="003F5E92" w:rsidRPr="00CE4E0C">
        <w:rPr>
          <w:rFonts w:ascii="Times New Roman" w:hAnsi="Times New Roman" w:cs="Times New Roman"/>
        </w:rPr>
        <w:t>. R. 9070-1.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092D1" w14:textId="53DE4B60" w:rsidR="00FC56D6" w:rsidRDefault="00FC56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D542" w14:textId="11FE79B2" w:rsidR="00FC56D6" w:rsidRDefault="00FC56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8134" w14:textId="274D19AA" w:rsidR="00FC56D6" w:rsidRDefault="00FC56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93409"/>
    <w:multiLevelType w:val="hybridMultilevel"/>
    <w:tmpl w:val="1330671E"/>
    <w:lvl w:ilvl="0" w:tplc="7E5CEC8E">
      <w:start w:val="1"/>
      <w:numFmt w:val="decimal"/>
      <w:lvlText w:val="%1."/>
      <w:lvlJc w:val="left"/>
      <w:pPr>
        <w:ind w:left="839" w:hanging="220"/>
      </w:pPr>
      <w:rPr>
        <w:rFonts w:ascii="Times New Roman" w:eastAsia="Times New Roman" w:hAnsi="Times New Roman" w:cs="Times New Roman" w:hint="default"/>
        <w:b w:val="0"/>
        <w:bCs w:val="0"/>
        <w:i w:val="0"/>
        <w:iCs w:val="0"/>
        <w:spacing w:val="0"/>
        <w:w w:val="100"/>
        <w:sz w:val="22"/>
        <w:szCs w:val="22"/>
        <w:lang w:val="en-US" w:eastAsia="en-US" w:bidi="ar-SA"/>
      </w:rPr>
    </w:lvl>
    <w:lvl w:ilvl="1" w:tplc="C2E09DD8">
      <w:start w:val="1"/>
      <w:numFmt w:val="lowerLetter"/>
      <w:lvlText w:val="%2."/>
      <w:lvlJc w:val="left"/>
      <w:pPr>
        <w:ind w:left="839" w:hanging="208"/>
      </w:pPr>
      <w:rPr>
        <w:rFonts w:ascii="Times New Roman" w:eastAsia="Times New Roman" w:hAnsi="Times New Roman" w:cs="Times New Roman" w:hint="default"/>
        <w:b w:val="0"/>
        <w:bCs w:val="0"/>
        <w:i w:val="0"/>
        <w:iCs w:val="0"/>
        <w:spacing w:val="0"/>
        <w:w w:val="100"/>
        <w:sz w:val="22"/>
        <w:szCs w:val="22"/>
        <w:lang w:val="en-US" w:eastAsia="en-US" w:bidi="ar-SA"/>
      </w:rPr>
    </w:lvl>
    <w:lvl w:ilvl="2" w:tplc="0B7259BE">
      <w:numFmt w:val="bullet"/>
      <w:lvlText w:val="•"/>
      <w:lvlJc w:val="left"/>
      <w:pPr>
        <w:ind w:left="2600" w:hanging="208"/>
      </w:pPr>
      <w:rPr>
        <w:rFonts w:hint="default"/>
        <w:lang w:val="en-US" w:eastAsia="en-US" w:bidi="ar-SA"/>
      </w:rPr>
    </w:lvl>
    <w:lvl w:ilvl="3" w:tplc="509E4DCE">
      <w:numFmt w:val="bullet"/>
      <w:lvlText w:val="•"/>
      <w:lvlJc w:val="left"/>
      <w:pPr>
        <w:ind w:left="3480" w:hanging="208"/>
      </w:pPr>
      <w:rPr>
        <w:rFonts w:hint="default"/>
        <w:lang w:val="en-US" w:eastAsia="en-US" w:bidi="ar-SA"/>
      </w:rPr>
    </w:lvl>
    <w:lvl w:ilvl="4" w:tplc="6CC653B2">
      <w:numFmt w:val="bullet"/>
      <w:lvlText w:val="•"/>
      <w:lvlJc w:val="left"/>
      <w:pPr>
        <w:ind w:left="4360" w:hanging="208"/>
      </w:pPr>
      <w:rPr>
        <w:rFonts w:hint="default"/>
        <w:lang w:val="en-US" w:eastAsia="en-US" w:bidi="ar-SA"/>
      </w:rPr>
    </w:lvl>
    <w:lvl w:ilvl="5" w:tplc="63CA96FC">
      <w:numFmt w:val="bullet"/>
      <w:lvlText w:val="•"/>
      <w:lvlJc w:val="left"/>
      <w:pPr>
        <w:ind w:left="5240" w:hanging="208"/>
      </w:pPr>
      <w:rPr>
        <w:rFonts w:hint="default"/>
        <w:lang w:val="en-US" w:eastAsia="en-US" w:bidi="ar-SA"/>
      </w:rPr>
    </w:lvl>
    <w:lvl w:ilvl="6" w:tplc="EC74D1AC">
      <w:numFmt w:val="bullet"/>
      <w:lvlText w:val="•"/>
      <w:lvlJc w:val="left"/>
      <w:pPr>
        <w:ind w:left="6120" w:hanging="208"/>
      </w:pPr>
      <w:rPr>
        <w:rFonts w:hint="default"/>
        <w:lang w:val="en-US" w:eastAsia="en-US" w:bidi="ar-SA"/>
      </w:rPr>
    </w:lvl>
    <w:lvl w:ilvl="7" w:tplc="6146557A">
      <w:numFmt w:val="bullet"/>
      <w:lvlText w:val="•"/>
      <w:lvlJc w:val="left"/>
      <w:pPr>
        <w:ind w:left="7000" w:hanging="208"/>
      </w:pPr>
      <w:rPr>
        <w:rFonts w:hint="default"/>
        <w:lang w:val="en-US" w:eastAsia="en-US" w:bidi="ar-SA"/>
      </w:rPr>
    </w:lvl>
    <w:lvl w:ilvl="8" w:tplc="A0265080">
      <w:numFmt w:val="bullet"/>
      <w:lvlText w:val="•"/>
      <w:lvlJc w:val="left"/>
      <w:pPr>
        <w:ind w:left="7880" w:hanging="208"/>
      </w:pPr>
      <w:rPr>
        <w:rFonts w:hint="default"/>
        <w:lang w:val="en-US" w:eastAsia="en-US" w:bidi="ar-SA"/>
      </w:rPr>
    </w:lvl>
  </w:abstractNum>
  <w:abstractNum w:abstractNumId="1" w15:restartNumberingAfterBreak="0">
    <w:nsid w:val="5AA959C1"/>
    <w:multiLevelType w:val="hybridMultilevel"/>
    <w:tmpl w:val="1330671E"/>
    <w:lvl w:ilvl="0" w:tplc="FFFFFFFF">
      <w:start w:val="1"/>
      <w:numFmt w:val="decimal"/>
      <w:lvlText w:val="%1."/>
      <w:lvlJc w:val="left"/>
      <w:pPr>
        <w:ind w:left="839" w:hanging="220"/>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start w:val="1"/>
      <w:numFmt w:val="lowerLetter"/>
      <w:lvlText w:val="%2."/>
      <w:lvlJc w:val="left"/>
      <w:pPr>
        <w:ind w:left="839" w:hanging="208"/>
      </w:pPr>
      <w:rPr>
        <w:rFonts w:ascii="Times New Roman" w:eastAsia="Times New Roman" w:hAnsi="Times New Roman" w:cs="Times New Roman" w:hint="default"/>
        <w:b w:val="0"/>
        <w:bCs w:val="0"/>
        <w:i w:val="0"/>
        <w:iCs w:val="0"/>
        <w:spacing w:val="0"/>
        <w:w w:val="100"/>
        <w:sz w:val="22"/>
        <w:szCs w:val="22"/>
        <w:lang w:val="en-US" w:eastAsia="en-US" w:bidi="ar-SA"/>
      </w:rPr>
    </w:lvl>
    <w:lvl w:ilvl="2" w:tplc="FFFFFFFF">
      <w:numFmt w:val="bullet"/>
      <w:lvlText w:val="•"/>
      <w:lvlJc w:val="left"/>
      <w:pPr>
        <w:ind w:left="2600" w:hanging="208"/>
      </w:pPr>
      <w:rPr>
        <w:rFonts w:hint="default"/>
        <w:lang w:val="en-US" w:eastAsia="en-US" w:bidi="ar-SA"/>
      </w:rPr>
    </w:lvl>
    <w:lvl w:ilvl="3" w:tplc="FFFFFFFF">
      <w:numFmt w:val="bullet"/>
      <w:lvlText w:val="•"/>
      <w:lvlJc w:val="left"/>
      <w:pPr>
        <w:ind w:left="3480" w:hanging="208"/>
      </w:pPr>
      <w:rPr>
        <w:rFonts w:hint="default"/>
        <w:lang w:val="en-US" w:eastAsia="en-US" w:bidi="ar-SA"/>
      </w:rPr>
    </w:lvl>
    <w:lvl w:ilvl="4" w:tplc="FFFFFFFF">
      <w:numFmt w:val="bullet"/>
      <w:lvlText w:val="•"/>
      <w:lvlJc w:val="left"/>
      <w:pPr>
        <w:ind w:left="4360" w:hanging="208"/>
      </w:pPr>
      <w:rPr>
        <w:rFonts w:hint="default"/>
        <w:lang w:val="en-US" w:eastAsia="en-US" w:bidi="ar-SA"/>
      </w:rPr>
    </w:lvl>
    <w:lvl w:ilvl="5" w:tplc="FFFFFFFF">
      <w:numFmt w:val="bullet"/>
      <w:lvlText w:val="•"/>
      <w:lvlJc w:val="left"/>
      <w:pPr>
        <w:ind w:left="5240" w:hanging="208"/>
      </w:pPr>
      <w:rPr>
        <w:rFonts w:hint="default"/>
        <w:lang w:val="en-US" w:eastAsia="en-US" w:bidi="ar-SA"/>
      </w:rPr>
    </w:lvl>
    <w:lvl w:ilvl="6" w:tplc="FFFFFFFF">
      <w:numFmt w:val="bullet"/>
      <w:lvlText w:val="•"/>
      <w:lvlJc w:val="left"/>
      <w:pPr>
        <w:ind w:left="6120" w:hanging="208"/>
      </w:pPr>
      <w:rPr>
        <w:rFonts w:hint="default"/>
        <w:lang w:val="en-US" w:eastAsia="en-US" w:bidi="ar-SA"/>
      </w:rPr>
    </w:lvl>
    <w:lvl w:ilvl="7" w:tplc="FFFFFFFF">
      <w:numFmt w:val="bullet"/>
      <w:lvlText w:val="•"/>
      <w:lvlJc w:val="left"/>
      <w:pPr>
        <w:ind w:left="7000" w:hanging="208"/>
      </w:pPr>
      <w:rPr>
        <w:rFonts w:hint="default"/>
        <w:lang w:val="en-US" w:eastAsia="en-US" w:bidi="ar-SA"/>
      </w:rPr>
    </w:lvl>
    <w:lvl w:ilvl="8" w:tplc="FFFFFFFF">
      <w:numFmt w:val="bullet"/>
      <w:lvlText w:val="•"/>
      <w:lvlJc w:val="left"/>
      <w:pPr>
        <w:ind w:left="7880" w:hanging="208"/>
      </w:pPr>
      <w:rPr>
        <w:rFonts w:hint="default"/>
        <w:lang w:val="en-US" w:eastAsia="en-US" w:bidi="ar-SA"/>
      </w:rPr>
    </w:lvl>
  </w:abstractNum>
  <w:abstractNum w:abstractNumId="2" w15:restartNumberingAfterBreak="0">
    <w:nsid w:val="65F40177"/>
    <w:multiLevelType w:val="hybridMultilevel"/>
    <w:tmpl w:val="1330671E"/>
    <w:lvl w:ilvl="0" w:tplc="FFFFFFFF">
      <w:start w:val="1"/>
      <w:numFmt w:val="decimal"/>
      <w:lvlText w:val="%1."/>
      <w:lvlJc w:val="left"/>
      <w:pPr>
        <w:ind w:left="839" w:hanging="220"/>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start w:val="1"/>
      <w:numFmt w:val="lowerLetter"/>
      <w:lvlText w:val="%2."/>
      <w:lvlJc w:val="left"/>
      <w:pPr>
        <w:ind w:left="839" w:hanging="208"/>
      </w:pPr>
      <w:rPr>
        <w:rFonts w:ascii="Times New Roman" w:eastAsia="Times New Roman" w:hAnsi="Times New Roman" w:cs="Times New Roman" w:hint="default"/>
        <w:b w:val="0"/>
        <w:bCs w:val="0"/>
        <w:i w:val="0"/>
        <w:iCs w:val="0"/>
        <w:spacing w:val="0"/>
        <w:w w:val="100"/>
        <w:sz w:val="22"/>
        <w:szCs w:val="22"/>
        <w:lang w:val="en-US" w:eastAsia="en-US" w:bidi="ar-SA"/>
      </w:rPr>
    </w:lvl>
    <w:lvl w:ilvl="2" w:tplc="FFFFFFFF">
      <w:numFmt w:val="bullet"/>
      <w:lvlText w:val="•"/>
      <w:lvlJc w:val="left"/>
      <w:pPr>
        <w:ind w:left="2600" w:hanging="208"/>
      </w:pPr>
      <w:rPr>
        <w:rFonts w:hint="default"/>
        <w:lang w:val="en-US" w:eastAsia="en-US" w:bidi="ar-SA"/>
      </w:rPr>
    </w:lvl>
    <w:lvl w:ilvl="3" w:tplc="FFFFFFFF">
      <w:numFmt w:val="bullet"/>
      <w:lvlText w:val="•"/>
      <w:lvlJc w:val="left"/>
      <w:pPr>
        <w:ind w:left="3480" w:hanging="208"/>
      </w:pPr>
      <w:rPr>
        <w:rFonts w:hint="default"/>
        <w:lang w:val="en-US" w:eastAsia="en-US" w:bidi="ar-SA"/>
      </w:rPr>
    </w:lvl>
    <w:lvl w:ilvl="4" w:tplc="FFFFFFFF">
      <w:numFmt w:val="bullet"/>
      <w:lvlText w:val="•"/>
      <w:lvlJc w:val="left"/>
      <w:pPr>
        <w:ind w:left="4360" w:hanging="208"/>
      </w:pPr>
      <w:rPr>
        <w:rFonts w:hint="default"/>
        <w:lang w:val="en-US" w:eastAsia="en-US" w:bidi="ar-SA"/>
      </w:rPr>
    </w:lvl>
    <w:lvl w:ilvl="5" w:tplc="FFFFFFFF">
      <w:numFmt w:val="bullet"/>
      <w:lvlText w:val="•"/>
      <w:lvlJc w:val="left"/>
      <w:pPr>
        <w:ind w:left="5240" w:hanging="208"/>
      </w:pPr>
      <w:rPr>
        <w:rFonts w:hint="default"/>
        <w:lang w:val="en-US" w:eastAsia="en-US" w:bidi="ar-SA"/>
      </w:rPr>
    </w:lvl>
    <w:lvl w:ilvl="6" w:tplc="FFFFFFFF">
      <w:numFmt w:val="bullet"/>
      <w:lvlText w:val="•"/>
      <w:lvlJc w:val="left"/>
      <w:pPr>
        <w:ind w:left="6120" w:hanging="208"/>
      </w:pPr>
      <w:rPr>
        <w:rFonts w:hint="default"/>
        <w:lang w:val="en-US" w:eastAsia="en-US" w:bidi="ar-SA"/>
      </w:rPr>
    </w:lvl>
    <w:lvl w:ilvl="7" w:tplc="FFFFFFFF">
      <w:numFmt w:val="bullet"/>
      <w:lvlText w:val="•"/>
      <w:lvlJc w:val="left"/>
      <w:pPr>
        <w:ind w:left="7000" w:hanging="208"/>
      </w:pPr>
      <w:rPr>
        <w:rFonts w:hint="default"/>
        <w:lang w:val="en-US" w:eastAsia="en-US" w:bidi="ar-SA"/>
      </w:rPr>
    </w:lvl>
    <w:lvl w:ilvl="8" w:tplc="FFFFFFFF">
      <w:numFmt w:val="bullet"/>
      <w:lvlText w:val="•"/>
      <w:lvlJc w:val="left"/>
      <w:pPr>
        <w:ind w:left="7880" w:hanging="208"/>
      </w:pPr>
      <w:rPr>
        <w:rFonts w:hint="default"/>
        <w:lang w:val="en-US" w:eastAsia="en-US" w:bidi="ar-SA"/>
      </w:rPr>
    </w:lvl>
  </w:abstractNum>
  <w:num w:numId="1" w16cid:durableId="1921402289">
    <w:abstractNumId w:val="0"/>
  </w:num>
  <w:num w:numId="2" w16cid:durableId="349382128">
    <w:abstractNumId w:val="1"/>
  </w:num>
  <w:num w:numId="3" w16cid:durableId="1461532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211"/>
    <w:rsid w:val="000033BD"/>
    <w:rsid w:val="00013529"/>
    <w:rsid w:val="000161A8"/>
    <w:rsid w:val="00017F74"/>
    <w:rsid w:val="000310E8"/>
    <w:rsid w:val="000355CF"/>
    <w:rsid w:val="00044CBF"/>
    <w:rsid w:val="00073012"/>
    <w:rsid w:val="00076FD1"/>
    <w:rsid w:val="000B6BBF"/>
    <w:rsid w:val="000D094B"/>
    <w:rsid w:val="000E0CA5"/>
    <w:rsid w:val="000E3516"/>
    <w:rsid w:val="000E6F37"/>
    <w:rsid w:val="00106545"/>
    <w:rsid w:val="00121662"/>
    <w:rsid w:val="00122324"/>
    <w:rsid w:val="00132241"/>
    <w:rsid w:val="00133DD7"/>
    <w:rsid w:val="00135F05"/>
    <w:rsid w:val="001560FE"/>
    <w:rsid w:val="0016061D"/>
    <w:rsid w:val="001835FA"/>
    <w:rsid w:val="00197019"/>
    <w:rsid w:val="001A7F78"/>
    <w:rsid w:val="001B038D"/>
    <w:rsid w:val="001B59F1"/>
    <w:rsid w:val="001C2F51"/>
    <w:rsid w:val="001C5E81"/>
    <w:rsid w:val="001D1F90"/>
    <w:rsid w:val="001D3698"/>
    <w:rsid w:val="001D7A93"/>
    <w:rsid w:val="001E69DC"/>
    <w:rsid w:val="002030A2"/>
    <w:rsid w:val="0020316D"/>
    <w:rsid w:val="00203268"/>
    <w:rsid w:val="002037E3"/>
    <w:rsid w:val="002073E8"/>
    <w:rsid w:val="00223570"/>
    <w:rsid w:val="0022649E"/>
    <w:rsid w:val="0022731C"/>
    <w:rsid w:val="002336A2"/>
    <w:rsid w:val="00233C6E"/>
    <w:rsid w:val="00244E6D"/>
    <w:rsid w:val="00245EEC"/>
    <w:rsid w:val="00246972"/>
    <w:rsid w:val="00280690"/>
    <w:rsid w:val="00280ADA"/>
    <w:rsid w:val="0028103D"/>
    <w:rsid w:val="00293498"/>
    <w:rsid w:val="002B76D0"/>
    <w:rsid w:val="002D29E0"/>
    <w:rsid w:val="002E5100"/>
    <w:rsid w:val="002E6FF8"/>
    <w:rsid w:val="002F5D12"/>
    <w:rsid w:val="00303306"/>
    <w:rsid w:val="00315824"/>
    <w:rsid w:val="00316C4E"/>
    <w:rsid w:val="00352B55"/>
    <w:rsid w:val="0035368F"/>
    <w:rsid w:val="0036282C"/>
    <w:rsid w:val="00367526"/>
    <w:rsid w:val="003722F3"/>
    <w:rsid w:val="003D7130"/>
    <w:rsid w:val="003F59D6"/>
    <w:rsid w:val="003F5E92"/>
    <w:rsid w:val="004113B5"/>
    <w:rsid w:val="00415043"/>
    <w:rsid w:val="004211A2"/>
    <w:rsid w:val="0042466E"/>
    <w:rsid w:val="00437250"/>
    <w:rsid w:val="004465FB"/>
    <w:rsid w:val="00455563"/>
    <w:rsid w:val="004625C3"/>
    <w:rsid w:val="00471897"/>
    <w:rsid w:val="00484C3B"/>
    <w:rsid w:val="004920CB"/>
    <w:rsid w:val="00496109"/>
    <w:rsid w:val="004977E0"/>
    <w:rsid w:val="004C3994"/>
    <w:rsid w:val="004F7939"/>
    <w:rsid w:val="0050489D"/>
    <w:rsid w:val="00516A9D"/>
    <w:rsid w:val="00530AF1"/>
    <w:rsid w:val="005513BB"/>
    <w:rsid w:val="0055625C"/>
    <w:rsid w:val="005577DB"/>
    <w:rsid w:val="0056735B"/>
    <w:rsid w:val="005E30D7"/>
    <w:rsid w:val="005E6CCD"/>
    <w:rsid w:val="006214D1"/>
    <w:rsid w:val="00621C04"/>
    <w:rsid w:val="006351BE"/>
    <w:rsid w:val="00641479"/>
    <w:rsid w:val="0066082C"/>
    <w:rsid w:val="00666F60"/>
    <w:rsid w:val="0067042F"/>
    <w:rsid w:val="00675D11"/>
    <w:rsid w:val="006820A5"/>
    <w:rsid w:val="006941A6"/>
    <w:rsid w:val="00695453"/>
    <w:rsid w:val="006A0C0B"/>
    <w:rsid w:val="006D75D4"/>
    <w:rsid w:val="006E3400"/>
    <w:rsid w:val="006E7CF3"/>
    <w:rsid w:val="006F29A6"/>
    <w:rsid w:val="006F2A8C"/>
    <w:rsid w:val="006F6BD7"/>
    <w:rsid w:val="00702044"/>
    <w:rsid w:val="007133DC"/>
    <w:rsid w:val="00714E4E"/>
    <w:rsid w:val="0075767B"/>
    <w:rsid w:val="00777633"/>
    <w:rsid w:val="00783E46"/>
    <w:rsid w:val="00784168"/>
    <w:rsid w:val="00784649"/>
    <w:rsid w:val="00786414"/>
    <w:rsid w:val="00787CAE"/>
    <w:rsid w:val="007A7A87"/>
    <w:rsid w:val="007C1982"/>
    <w:rsid w:val="007D43F3"/>
    <w:rsid w:val="007E19C9"/>
    <w:rsid w:val="007E3C8A"/>
    <w:rsid w:val="007F4D59"/>
    <w:rsid w:val="007F5FBE"/>
    <w:rsid w:val="007F62B3"/>
    <w:rsid w:val="00800EE0"/>
    <w:rsid w:val="008043FB"/>
    <w:rsid w:val="00805017"/>
    <w:rsid w:val="00806223"/>
    <w:rsid w:val="00861B8E"/>
    <w:rsid w:val="00864138"/>
    <w:rsid w:val="00872CC2"/>
    <w:rsid w:val="008751A7"/>
    <w:rsid w:val="0088528F"/>
    <w:rsid w:val="008911BF"/>
    <w:rsid w:val="008A1259"/>
    <w:rsid w:val="008A6A44"/>
    <w:rsid w:val="008B0DB2"/>
    <w:rsid w:val="008B1795"/>
    <w:rsid w:val="008C61F8"/>
    <w:rsid w:val="008C7211"/>
    <w:rsid w:val="008D7C85"/>
    <w:rsid w:val="008F2138"/>
    <w:rsid w:val="008F51C7"/>
    <w:rsid w:val="0090040D"/>
    <w:rsid w:val="00900F11"/>
    <w:rsid w:val="00903EBD"/>
    <w:rsid w:val="0091033E"/>
    <w:rsid w:val="009136CE"/>
    <w:rsid w:val="00914F37"/>
    <w:rsid w:val="00924350"/>
    <w:rsid w:val="009439E4"/>
    <w:rsid w:val="0094546C"/>
    <w:rsid w:val="00957322"/>
    <w:rsid w:val="00980BA4"/>
    <w:rsid w:val="00995B83"/>
    <w:rsid w:val="009B56C3"/>
    <w:rsid w:val="009F6C58"/>
    <w:rsid w:val="00A12FAF"/>
    <w:rsid w:val="00A21DA6"/>
    <w:rsid w:val="00A2387A"/>
    <w:rsid w:val="00A453E7"/>
    <w:rsid w:val="00A46563"/>
    <w:rsid w:val="00A52175"/>
    <w:rsid w:val="00A54CA5"/>
    <w:rsid w:val="00A61800"/>
    <w:rsid w:val="00A679F9"/>
    <w:rsid w:val="00A7084D"/>
    <w:rsid w:val="00A716ED"/>
    <w:rsid w:val="00A80013"/>
    <w:rsid w:val="00A86E52"/>
    <w:rsid w:val="00AA78A6"/>
    <w:rsid w:val="00AE2CEA"/>
    <w:rsid w:val="00AE3C09"/>
    <w:rsid w:val="00AF33FA"/>
    <w:rsid w:val="00AF4E3D"/>
    <w:rsid w:val="00B0757F"/>
    <w:rsid w:val="00B11594"/>
    <w:rsid w:val="00B25230"/>
    <w:rsid w:val="00B37884"/>
    <w:rsid w:val="00B65F45"/>
    <w:rsid w:val="00BB51CB"/>
    <w:rsid w:val="00BE0C28"/>
    <w:rsid w:val="00BE506C"/>
    <w:rsid w:val="00BE603C"/>
    <w:rsid w:val="00BF1A68"/>
    <w:rsid w:val="00BF2B53"/>
    <w:rsid w:val="00BF695D"/>
    <w:rsid w:val="00C11ABA"/>
    <w:rsid w:val="00C20BFE"/>
    <w:rsid w:val="00C2368D"/>
    <w:rsid w:val="00C30180"/>
    <w:rsid w:val="00C326B3"/>
    <w:rsid w:val="00C467E5"/>
    <w:rsid w:val="00C61829"/>
    <w:rsid w:val="00C676B6"/>
    <w:rsid w:val="00C84AC5"/>
    <w:rsid w:val="00C959D0"/>
    <w:rsid w:val="00C961F7"/>
    <w:rsid w:val="00CC36AB"/>
    <w:rsid w:val="00CD2273"/>
    <w:rsid w:val="00CE339D"/>
    <w:rsid w:val="00CE4E0C"/>
    <w:rsid w:val="00CF5297"/>
    <w:rsid w:val="00D147EE"/>
    <w:rsid w:val="00D2108D"/>
    <w:rsid w:val="00D30986"/>
    <w:rsid w:val="00D3199A"/>
    <w:rsid w:val="00D35FC7"/>
    <w:rsid w:val="00D772DC"/>
    <w:rsid w:val="00DA6382"/>
    <w:rsid w:val="00DB398E"/>
    <w:rsid w:val="00DB5BA6"/>
    <w:rsid w:val="00DC472A"/>
    <w:rsid w:val="00DC77B0"/>
    <w:rsid w:val="00DE129E"/>
    <w:rsid w:val="00DF5089"/>
    <w:rsid w:val="00E04A8F"/>
    <w:rsid w:val="00E12610"/>
    <w:rsid w:val="00E341F6"/>
    <w:rsid w:val="00E36480"/>
    <w:rsid w:val="00E50DE0"/>
    <w:rsid w:val="00E51791"/>
    <w:rsid w:val="00E57F65"/>
    <w:rsid w:val="00E636DF"/>
    <w:rsid w:val="00E759E6"/>
    <w:rsid w:val="00E801BA"/>
    <w:rsid w:val="00E83CFE"/>
    <w:rsid w:val="00E927F4"/>
    <w:rsid w:val="00EA2EFC"/>
    <w:rsid w:val="00EB5268"/>
    <w:rsid w:val="00ED3A72"/>
    <w:rsid w:val="00ED45D9"/>
    <w:rsid w:val="00EE62C9"/>
    <w:rsid w:val="00EF72E0"/>
    <w:rsid w:val="00F059E7"/>
    <w:rsid w:val="00F05BF5"/>
    <w:rsid w:val="00F23F33"/>
    <w:rsid w:val="00F27583"/>
    <w:rsid w:val="00F35A42"/>
    <w:rsid w:val="00F5514D"/>
    <w:rsid w:val="00F63610"/>
    <w:rsid w:val="00F70F92"/>
    <w:rsid w:val="00F7516B"/>
    <w:rsid w:val="00F848B8"/>
    <w:rsid w:val="00F85171"/>
    <w:rsid w:val="00F960FF"/>
    <w:rsid w:val="00FA66F5"/>
    <w:rsid w:val="00FB216B"/>
    <w:rsid w:val="00FB3ACB"/>
    <w:rsid w:val="00FB4FD2"/>
    <w:rsid w:val="00FB6619"/>
    <w:rsid w:val="00FC54DF"/>
    <w:rsid w:val="00FC56D6"/>
    <w:rsid w:val="00FD63C9"/>
    <w:rsid w:val="00FF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CB1DC"/>
  <w15:chartTrackingRefBased/>
  <w15:docId w15:val="{DF9B4899-EBD2-8747-A988-CFB80E13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211"/>
    <w:rPr>
      <w:rFonts w:asciiTheme="minorHAnsi" w:hAnsiTheme="minorHAnsi" w:cstheme="minorBidi"/>
    </w:rPr>
  </w:style>
  <w:style w:type="paragraph" w:styleId="Heading1">
    <w:name w:val="heading 1"/>
    <w:basedOn w:val="Normal"/>
    <w:link w:val="Heading1Char"/>
    <w:uiPriority w:val="9"/>
    <w:qFormat/>
    <w:rsid w:val="008C7211"/>
    <w:pPr>
      <w:widowControl w:val="0"/>
      <w:autoSpaceDE w:val="0"/>
      <w:autoSpaceDN w:val="0"/>
      <w:spacing w:before="1"/>
      <w:ind w:left="147"/>
      <w:outlineLvl w:val="0"/>
    </w:pPr>
    <w:rPr>
      <w:rFonts w:ascii="Times New Roman" w:eastAsia="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211"/>
    <w:rPr>
      <w:color w:val="0563C1" w:themeColor="hyperlink"/>
      <w:u w:val="single"/>
    </w:rPr>
  </w:style>
  <w:style w:type="character" w:customStyle="1" w:styleId="Heading1Char">
    <w:name w:val="Heading 1 Char"/>
    <w:basedOn w:val="DefaultParagraphFont"/>
    <w:link w:val="Heading1"/>
    <w:uiPriority w:val="9"/>
    <w:rsid w:val="008C7211"/>
    <w:rPr>
      <w:rFonts w:eastAsia="Times New Roman"/>
      <w:b/>
      <w:bCs/>
      <w:sz w:val="22"/>
      <w:szCs w:val="22"/>
    </w:rPr>
  </w:style>
  <w:style w:type="paragraph" w:styleId="BodyText">
    <w:name w:val="Body Text"/>
    <w:basedOn w:val="Normal"/>
    <w:link w:val="BodyTextChar"/>
    <w:uiPriority w:val="1"/>
    <w:qFormat/>
    <w:rsid w:val="008C7211"/>
    <w:pPr>
      <w:widowControl w:val="0"/>
      <w:autoSpaceDE w:val="0"/>
      <w:autoSpaceDN w:val="0"/>
    </w:pPr>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8C7211"/>
    <w:rPr>
      <w:rFonts w:eastAsia="Times New Roman"/>
      <w:sz w:val="22"/>
      <w:szCs w:val="22"/>
    </w:rPr>
  </w:style>
  <w:style w:type="paragraph" w:customStyle="1" w:styleId="Default">
    <w:name w:val="Default"/>
    <w:rsid w:val="008C7211"/>
    <w:pPr>
      <w:autoSpaceDE w:val="0"/>
      <w:autoSpaceDN w:val="0"/>
      <w:adjustRightInd w:val="0"/>
    </w:pPr>
    <w:rPr>
      <w:color w:val="000000"/>
    </w:rPr>
  </w:style>
  <w:style w:type="paragraph" w:styleId="ListParagraph">
    <w:name w:val="List Paragraph"/>
    <w:basedOn w:val="Normal"/>
    <w:uiPriority w:val="1"/>
    <w:qFormat/>
    <w:rsid w:val="008C7211"/>
    <w:pPr>
      <w:widowControl w:val="0"/>
      <w:autoSpaceDE w:val="0"/>
      <w:autoSpaceDN w:val="0"/>
      <w:ind w:left="839" w:firstLine="275"/>
    </w:pPr>
    <w:rPr>
      <w:rFonts w:ascii="Times New Roman" w:eastAsia="Times New Roman" w:hAnsi="Times New Roman" w:cs="Times New Roman"/>
      <w:sz w:val="22"/>
      <w:szCs w:val="22"/>
    </w:rPr>
  </w:style>
  <w:style w:type="paragraph" w:styleId="FootnoteText">
    <w:name w:val="footnote text"/>
    <w:basedOn w:val="Normal"/>
    <w:link w:val="FootnoteTextChar"/>
    <w:uiPriority w:val="99"/>
    <w:semiHidden/>
    <w:unhideWhenUsed/>
    <w:rsid w:val="008C7211"/>
    <w:rPr>
      <w:sz w:val="20"/>
      <w:szCs w:val="20"/>
    </w:rPr>
  </w:style>
  <w:style w:type="character" w:customStyle="1" w:styleId="FootnoteTextChar">
    <w:name w:val="Footnote Text Char"/>
    <w:basedOn w:val="DefaultParagraphFont"/>
    <w:link w:val="FootnoteText"/>
    <w:uiPriority w:val="99"/>
    <w:semiHidden/>
    <w:rsid w:val="008C7211"/>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8C7211"/>
    <w:rPr>
      <w:vertAlign w:val="superscript"/>
    </w:rPr>
  </w:style>
  <w:style w:type="character" w:styleId="UnresolvedMention">
    <w:name w:val="Unresolved Mention"/>
    <w:basedOn w:val="DefaultParagraphFont"/>
    <w:uiPriority w:val="99"/>
    <w:semiHidden/>
    <w:unhideWhenUsed/>
    <w:rsid w:val="00C20BFE"/>
    <w:rPr>
      <w:color w:val="605E5C"/>
      <w:shd w:val="clear" w:color="auto" w:fill="E1DFDD"/>
    </w:rPr>
  </w:style>
  <w:style w:type="character" w:styleId="FollowedHyperlink">
    <w:name w:val="FollowedHyperlink"/>
    <w:basedOn w:val="DefaultParagraphFont"/>
    <w:uiPriority w:val="99"/>
    <w:semiHidden/>
    <w:unhideWhenUsed/>
    <w:rsid w:val="00C20BFE"/>
    <w:rPr>
      <w:color w:val="954F72" w:themeColor="followedHyperlink"/>
      <w:u w:val="single"/>
    </w:rPr>
  </w:style>
  <w:style w:type="character" w:styleId="CommentReference">
    <w:name w:val="annotation reference"/>
    <w:basedOn w:val="DefaultParagraphFont"/>
    <w:uiPriority w:val="99"/>
    <w:semiHidden/>
    <w:unhideWhenUsed/>
    <w:rsid w:val="00784168"/>
    <w:rPr>
      <w:sz w:val="16"/>
      <w:szCs w:val="16"/>
    </w:rPr>
  </w:style>
  <w:style w:type="paragraph" w:styleId="CommentText">
    <w:name w:val="annotation text"/>
    <w:basedOn w:val="Normal"/>
    <w:link w:val="CommentTextChar"/>
    <w:uiPriority w:val="99"/>
    <w:unhideWhenUsed/>
    <w:rsid w:val="00784168"/>
    <w:rPr>
      <w:sz w:val="20"/>
      <w:szCs w:val="20"/>
    </w:rPr>
  </w:style>
  <w:style w:type="character" w:customStyle="1" w:styleId="CommentTextChar">
    <w:name w:val="Comment Text Char"/>
    <w:basedOn w:val="DefaultParagraphFont"/>
    <w:link w:val="CommentText"/>
    <w:uiPriority w:val="99"/>
    <w:rsid w:val="00784168"/>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784168"/>
    <w:rPr>
      <w:b/>
      <w:bCs/>
    </w:rPr>
  </w:style>
  <w:style w:type="character" w:customStyle="1" w:styleId="CommentSubjectChar">
    <w:name w:val="Comment Subject Char"/>
    <w:basedOn w:val="CommentTextChar"/>
    <w:link w:val="CommentSubject"/>
    <w:uiPriority w:val="99"/>
    <w:semiHidden/>
    <w:rsid w:val="00784168"/>
    <w:rPr>
      <w:rFonts w:asciiTheme="minorHAnsi" w:hAnsiTheme="minorHAnsi" w:cstheme="minorBidi"/>
      <w:b/>
      <w:bCs/>
      <w:sz w:val="20"/>
      <w:szCs w:val="20"/>
    </w:rPr>
  </w:style>
  <w:style w:type="paragraph" w:styleId="Header">
    <w:name w:val="header"/>
    <w:basedOn w:val="Normal"/>
    <w:link w:val="HeaderChar"/>
    <w:uiPriority w:val="99"/>
    <w:unhideWhenUsed/>
    <w:rsid w:val="00A12FAF"/>
    <w:pPr>
      <w:tabs>
        <w:tab w:val="center" w:pos="4680"/>
        <w:tab w:val="right" w:pos="9360"/>
      </w:tabs>
    </w:pPr>
  </w:style>
  <w:style w:type="character" w:customStyle="1" w:styleId="HeaderChar">
    <w:name w:val="Header Char"/>
    <w:basedOn w:val="DefaultParagraphFont"/>
    <w:link w:val="Header"/>
    <w:uiPriority w:val="99"/>
    <w:rsid w:val="00A12FAF"/>
    <w:rPr>
      <w:rFonts w:asciiTheme="minorHAnsi" w:hAnsiTheme="minorHAnsi" w:cstheme="minorBidi"/>
    </w:rPr>
  </w:style>
  <w:style w:type="paragraph" w:styleId="Footer">
    <w:name w:val="footer"/>
    <w:basedOn w:val="Normal"/>
    <w:link w:val="FooterChar"/>
    <w:uiPriority w:val="99"/>
    <w:unhideWhenUsed/>
    <w:rsid w:val="00A12FAF"/>
    <w:pPr>
      <w:tabs>
        <w:tab w:val="center" w:pos="4680"/>
        <w:tab w:val="right" w:pos="9360"/>
      </w:tabs>
    </w:pPr>
  </w:style>
  <w:style w:type="character" w:customStyle="1" w:styleId="FooterChar">
    <w:name w:val="Footer Char"/>
    <w:basedOn w:val="DefaultParagraphFont"/>
    <w:link w:val="Footer"/>
    <w:uiPriority w:val="99"/>
    <w:rsid w:val="00A12FAF"/>
    <w:rPr>
      <w:rFonts w:asciiTheme="minorHAnsi" w:hAnsiTheme="minorHAnsi" w:cstheme="minorBidi"/>
    </w:rPr>
  </w:style>
  <w:style w:type="paragraph" w:styleId="Revision">
    <w:name w:val="Revision"/>
    <w:hidden/>
    <w:uiPriority w:val="99"/>
    <w:semiHidden/>
    <w:rsid w:val="00C2368D"/>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ustice.gov/ust-regions-r02/region-2-chapter-11-3"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justice.gov/ust/chapter-11-operating-repor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ysb.uscourts.gov/sites/default/files/ProcGuidelinesforFilingReqforOrdersSetLastDateforFilingProofsofClaim.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a9dd843-d4c7-4a37-bbbd-007c12fb1509" xsi:nil="true"/>
    <lcf76f155ced4ddcb4097134ff3c332f xmlns="22e8b6da-c70a-4a79-b5a2-1a67bd5a52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4B825BEEA8F64BB9DBCB30F7D5D8F5" ma:contentTypeVersion="17" ma:contentTypeDescription="Create a new document." ma:contentTypeScope="" ma:versionID="671c8cd212955d5dff09c54dc0f3a16b">
  <xsd:schema xmlns:xsd="http://www.w3.org/2001/XMLSchema" xmlns:xs="http://www.w3.org/2001/XMLSchema" xmlns:p="http://schemas.microsoft.com/office/2006/metadata/properties" xmlns:ns2="22e8b6da-c70a-4a79-b5a2-1a67bd5a52d1" xmlns:ns3="6a9dd843-d4c7-4a37-bbbd-007c12fb1509" targetNamespace="http://schemas.microsoft.com/office/2006/metadata/properties" ma:root="true" ma:fieldsID="a730cb8e2a519e46a8a10fd294a8bfa2" ns2:_="" ns3:_="">
    <xsd:import namespace="22e8b6da-c70a-4a79-b5a2-1a67bd5a52d1"/>
    <xsd:import namespace="6a9dd843-d4c7-4a37-bbbd-007c12fb15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8b6da-c70a-4a79-b5a2-1a67bd5a5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c16924-528e-4e43-ae8b-08526fde4d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dd843-d4c7-4a37-bbbd-007c12fb15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99cc5ba-a523-4097-9bfd-97c400f7f636}" ma:internalName="TaxCatchAll" ma:showField="CatchAllData" ma:web="6a9dd843-d4c7-4a37-bbbd-007c12fb15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63678-CEA7-402E-BB52-0BBB3577222B}">
  <ds:schemaRefs>
    <ds:schemaRef ds:uri="http://schemas.microsoft.com/sharepoint/v3/contenttype/forms"/>
  </ds:schemaRefs>
</ds:datastoreItem>
</file>

<file path=customXml/itemProps2.xml><?xml version="1.0" encoding="utf-8"?>
<ds:datastoreItem xmlns:ds="http://schemas.openxmlformats.org/officeDocument/2006/customXml" ds:itemID="{9103BFAE-E425-45A0-A311-E8F46401C95E}">
  <ds:schemaRefs>
    <ds:schemaRef ds:uri="http://schemas.microsoft.com/office/2006/metadata/properties"/>
    <ds:schemaRef ds:uri="http://schemas.microsoft.com/office/infopath/2007/PartnerControls"/>
    <ds:schemaRef ds:uri="6a9dd843-d4c7-4a37-bbbd-007c12fb1509"/>
    <ds:schemaRef ds:uri="22e8b6da-c70a-4a79-b5a2-1a67bd5a52d1"/>
  </ds:schemaRefs>
</ds:datastoreItem>
</file>

<file path=customXml/itemProps3.xml><?xml version="1.0" encoding="utf-8"?>
<ds:datastoreItem xmlns:ds="http://schemas.openxmlformats.org/officeDocument/2006/customXml" ds:itemID="{31769267-B15D-4C6D-AE37-8506222F9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e8b6da-c70a-4a79-b5a2-1a67bd5a52d1"/>
    <ds:schemaRef ds:uri="6a9dd843-d4c7-4a37-bbbd-007c12fb1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743807-8C64-6B40-9F57-3BB679581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1811</Words>
  <Characters>10326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Cvek Curley</dc:creator>
  <cp:keywords/>
  <dc:description/>
  <cp:lastModifiedBy>Tammi Hellwig</cp:lastModifiedBy>
  <cp:revision>2</cp:revision>
  <dcterms:created xsi:type="dcterms:W3CDTF">2023-12-13T16:39:00Z</dcterms:created>
  <dcterms:modified xsi:type="dcterms:W3CDTF">2023-12-13T16:39:00Z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0x0101004E4B825BEEA8F64BB9DBCB30F7D5D8F5</vt:lpwstr>
  </property>
  <property fmtid="{D5CDD505-2E9C-101B-9397-08002B2CF9AE}" pid="3" name="MediaServiceImageTags">
    <vt:lpwstr/>
  </property>
</Properties>
</file>