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5C4E" w14:textId="77777777" w:rsidR="005A07F7" w:rsidRPr="00EC2E3A" w:rsidRDefault="005A07F7" w:rsidP="005A07F7">
      <w:pPr>
        <w:pStyle w:val="Default"/>
        <w:outlineLvl w:val="0"/>
        <w:rPr>
          <w:rFonts w:ascii="Times New Roman" w:hAnsi="Times New Roman"/>
          <w:b/>
        </w:rPr>
      </w:pPr>
      <w:r w:rsidRPr="00EC2E3A">
        <w:rPr>
          <w:rFonts w:ascii="Times New Roman" w:hAnsi="Times New Roman"/>
          <w:b/>
        </w:rPr>
        <w:t xml:space="preserve">UNITED STATES BANKRUPTCY COURT </w:t>
      </w:r>
    </w:p>
    <w:p w14:paraId="1C4D0CE1" w14:textId="77777777" w:rsidR="005A07F7" w:rsidRPr="00EC2E3A" w:rsidRDefault="005A07F7" w:rsidP="005A07F7">
      <w:pPr>
        <w:outlineLvl w:val="0"/>
        <w:rPr>
          <w:b/>
          <w:color w:val="000000"/>
        </w:rPr>
      </w:pPr>
      <w:r w:rsidRPr="00EC2E3A">
        <w:rPr>
          <w:b/>
          <w:color w:val="000000"/>
        </w:rPr>
        <w:t xml:space="preserve">SOUTHERN DISTRICT OF NEW YORK </w:t>
      </w:r>
    </w:p>
    <w:p w14:paraId="52F3E6D5" w14:textId="14E2FB3A" w:rsidR="005A07F7" w:rsidRPr="00EC2E3A" w:rsidRDefault="005A07F7" w:rsidP="005A07F7">
      <w:pPr>
        <w:rPr>
          <w:color w:val="000000"/>
        </w:rPr>
      </w:pPr>
      <w:r w:rsidRPr="00EC2E3A">
        <w:rPr>
          <w:color w:val="000000"/>
        </w:rPr>
        <w:t xml:space="preserve">--------------------------------------------------------------- </w:t>
      </w:r>
    </w:p>
    <w:p w14:paraId="71EB6413" w14:textId="62CCAE4B" w:rsidR="005A07F7" w:rsidRPr="00EC2E3A" w:rsidRDefault="005A07F7" w:rsidP="005A07F7">
      <w:pPr>
        <w:rPr>
          <w:color w:val="000000"/>
        </w:rPr>
      </w:pPr>
      <w:r w:rsidRPr="00EC2E3A">
        <w:rPr>
          <w:color w:val="000000"/>
        </w:rPr>
        <w:t>In re:</w:t>
      </w:r>
      <w:r w:rsidRPr="00EC2E3A">
        <w:rPr>
          <w:color w:val="000000"/>
        </w:rPr>
        <w:tab/>
      </w:r>
      <w:r w:rsidRPr="00EC2E3A">
        <w:rPr>
          <w:color w:val="000000"/>
        </w:rPr>
        <w:tab/>
      </w:r>
      <w:r w:rsidRPr="00EC2E3A">
        <w:rPr>
          <w:color w:val="000000"/>
        </w:rPr>
        <w:tab/>
      </w:r>
      <w:r w:rsidRPr="00EC2E3A">
        <w:rPr>
          <w:color w:val="000000"/>
        </w:rPr>
        <w:tab/>
      </w:r>
      <w:r w:rsidRPr="00EC2E3A">
        <w:rPr>
          <w:color w:val="000000"/>
        </w:rPr>
        <w:tab/>
      </w:r>
      <w:r w:rsidRPr="00EC2E3A">
        <w:rPr>
          <w:color w:val="000000"/>
        </w:rPr>
        <w:tab/>
      </w:r>
      <w:r w:rsidRPr="00EC2E3A">
        <w:rPr>
          <w:color w:val="000000"/>
        </w:rPr>
        <w:tab/>
      </w:r>
      <w:r>
        <w:rPr>
          <w:color w:val="000000"/>
        </w:rPr>
        <w:t>)</w:t>
      </w:r>
    </w:p>
    <w:p w14:paraId="6E6B1FEA" w14:textId="6147655C" w:rsidR="005A07F7" w:rsidRPr="00DA3428" w:rsidRDefault="005A07F7" w:rsidP="005A07F7">
      <w:pPr>
        <w:ind w:firstLine="5040"/>
        <w:rPr>
          <w:color w:val="000000"/>
        </w:rPr>
      </w:pPr>
      <w:r>
        <w:rPr>
          <w:color w:val="000000"/>
        </w:rPr>
        <w:t>)</w:t>
      </w:r>
      <w:r w:rsidRPr="00DA3428">
        <w:rPr>
          <w:color w:val="000000"/>
        </w:rPr>
        <w:t xml:space="preserve"> </w:t>
      </w:r>
    </w:p>
    <w:p w14:paraId="1EB44D52" w14:textId="77777777" w:rsidR="005A07F7" w:rsidRPr="00DA3428" w:rsidRDefault="005A07F7" w:rsidP="005A07F7">
      <w:pPr>
        <w:ind w:firstLine="5040"/>
        <w:rPr>
          <w:color w:val="000000"/>
        </w:rPr>
      </w:pPr>
      <w:r>
        <w:rPr>
          <w:color w:val="000000"/>
        </w:rPr>
        <w:t>)</w:t>
      </w:r>
      <w:r w:rsidRPr="00DA3428">
        <w:rPr>
          <w:color w:val="000000"/>
        </w:rPr>
        <w:t xml:space="preserve"> </w:t>
      </w:r>
    </w:p>
    <w:p w14:paraId="0606F944" w14:textId="77777777" w:rsidR="005A07F7" w:rsidRPr="00EC2E3A" w:rsidRDefault="005A07F7" w:rsidP="00EC2E3A">
      <w:pPr>
        <w:ind w:firstLine="720"/>
        <w:rPr>
          <w:color w:val="000000"/>
        </w:rPr>
      </w:pPr>
      <w:r w:rsidRPr="00DA3428">
        <w:rPr>
          <w:color w:val="000000"/>
        </w:rPr>
        <w:t>[</w:t>
      </w:r>
      <w:r w:rsidRPr="00DA3428">
        <w:rPr>
          <w:color w:val="000000"/>
        </w:rPr>
        <w:tab/>
      </w:r>
      <w:r w:rsidRPr="00DA3428">
        <w:rPr>
          <w:color w:val="000000"/>
        </w:rPr>
        <w:tab/>
      </w:r>
      <w:r w:rsidRPr="00DA3428">
        <w:rPr>
          <w:color w:val="000000"/>
        </w:rPr>
        <w:tab/>
        <w:t>]</w:t>
      </w:r>
      <w:r w:rsidRPr="00DA3428">
        <w:rPr>
          <w:color w:val="000000"/>
        </w:rPr>
        <w:tab/>
      </w:r>
      <w:r w:rsidRPr="00DA3428">
        <w:rPr>
          <w:color w:val="000000"/>
        </w:rPr>
        <w:tab/>
      </w:r>
      <w:r w:rsidRPr="00DA3428">
        <w:rPr>
          <w:color w:val="000000"/>
        </w:rPr>
        <w:tab/>
      </w:r>
      <w:r>
        <w:rPr>
          <w:color w:val="000000"/>
        </w:rPr>
        <w:t>)</w:t>
      </w:r>
      <w:r w:rsidRPr="00EC2E3A">
        <w:rPr>
          <w:color w:val="000000"/>
        </w:rPr>
        <w:t xml:space="preserve"> </w:t>
      </w:r>
      <w:r w:rsidRPr="00EC2E3A">
        <w:rPr>
          <w:color w:val="000000"/>
        </w:rPr>
        <w:tab/>
        <w:t>Chapter __</w:t>
      </w:r>
      <w:r w:rsidRPr="00DA3428">
        <w:rPr>
          <w:color w:val="000000"/>
        </w:rPr>
        <w:tab/>
        <w:t xml:space="preserve"> </w:t>
      </w:r>
    </w:p>
    <w:p w14:paraId="54955B33" w14:textId="2E826EBA" w:rsidR="005A07F7" w:rsidRPr="00EC2E3A" w:rsidRDefault="005A07F7" w:rsidP="005A07F7">
      <w:pPr>
        <w:ind w:left="4320" w:firstLine="720"/>
        <w:rPr>
          <w:color w:val="000000"/>
        </w:rPr>
      </w:pPr>
      <w:r>
        <w:rPr>
          <w:color w:val="000000"/>
        </w:rPr>
        <w:t>)</w:t>
      </w:r>
      <w:r w:rsidRPr="00EC2E3A">
        <w:rPr>
          <w:color w:val="000000"/>
        </w:rPr>
        <w:tab/>
        <w:t xml:space="preserve">Case No. </w:t>
      </w:r>
      <w:r w:rsidRPr="00DA3428">
        <w:rPr>
          <w:color w:val="000000"/>
        </w:rPr>
        <w:t>__-____ (</w:t>
      </w:r>
      <w:r>
        <w:rPr>
          <w:color w:val="000000"/>
        </w:rPr>
        <w:t>PB</w:t>
      </w:r>
      <w:r w:rsidRPr="00EC2E3A">
        <w:rPr>
          <w:color w:val="000000"/>
        </w:rPr>
        <w:t>)</w:t>
      </w:r>
    </w:p>
    <w:p w14:paraId="00D8A7E5" w14:textId="77777777" w:rsidR="005A07F7" w:rsidRPr="00DA3428" w:rsidRDefault="005A07F7" w:rsidP="005A07F7">
      <w:pPr>
        <w:ind w:left="5760" w:hanging="720"/>
        <w:rPr>
          <w:color w:val="000000"/>
        </w:rPr>
      </w:pPr>
      <w:r>
        <w:rPr>
          <w:color w:val="000000"/>
        </w:rPr>
        <w:t>)</w:t>
      </w:r>
      <w:r w:rsidRPr="00DA3428">
        <w:rPr>
          <w:color w:val="000000"/>
        </w:rPr>
        <w:t xml:space="preserve"> </w:t>
      </w:r>
    </w:p>
    <w:p w14:paraId="12ADB30B" w14:textId="655B280F" w:rsidR="005A07F7" w:rsidRPr="00EC2E3A" w:rsidRDefault="005A07F7" w:rsidP="005A07F7">
      <w:pPr>
        <w:ind w:left="5040" w:hanging="2160"/>
        <w:rPr>
          <w:color w:val="000000"/>
        </w:rPr>
      </w:pPr>
      <w:r w:rsidRPr="00EC2E3A">
        <w:rPr>
          <w:color w:val="000000"/>
        </w:rPr>
        <w:t>Debtor</w:t>
      </w:r>
      <w:r w:rsidRPr="00DA3428">
        <w:rPr>
          <w:color w:val="000000"/>
        </w:rPr>
        <w:t>(s)</w:t>
      </w:r>
      <w:r w:rsidRPr="00DA3428">
        <w:rPr>
          <w:color w:val="000000"/>
        </w:rPr>
        <w:tab/>
      </w:r>
      <w:r>
        <w:rPr>
          <w:color w:val="000000"/>
        </w:rPr>
        <w:t>)</w:t>
      </w:r>
      <w:r w:rsidRPr="00EC2E3A">
        <w:rPr>
          <w:color w:val="000000"/>
        </w:rPr>
        <w:t xml:space="preserve"> </w:t>
      </w:r>
    </w:p>
    <w:p w14:paraId="2CBA5EFA" w14:textId="751CA16F" w:rsidR="005A07F7" w:rsidRPr="00EC2E3A" w:rsidRDefault="005A07F7" w:rsidP="005A07F7">
      <w:pPr>
        <w:outlineLvl w:val="0"/>
        <w:rPr>
          <w:color w:val="000000"/>
        </w:rPr>
      </w:pPr>
      <w:r w:rsidRPr="00EC2E3A">
        <w:rPr>
          <w:color w:val="000000"/>
        </w:rPr>
        <w:t>---------------------------------------------------------------</w:t>
      </w:r>
    </w:p>
    <w:p w14:paraId="04DA61B9" w14:textId="1125A5C3" w:rsidR="005A07F7" w:rsidRPr="00DA3428" w:rsidRDefault="005A07F7" w:rsidP="005A07F7">
      <w:pPr>
        <w:ind w:firstLine="5040"/>
        <w:rPr>
          <w:color w:val="000000"/>
        </w:rPr>
      </w:pPr>
      <w:r>
        <w:rPr>
          <w:color w:val="000000"/>
        </w:rPr>
        <w:t>)</w:t>
      </w:r>
      <w:r w:rsidRPr="00DA3428">
        <w:rPr>
          <w:color w:val="000000"/>
        </w:rPr>
        <w:t xml:space="preserve"> </w:t>
      </w:r>
    </w:p>
    <w:p w14:paraId="48E39736" w14:textId="77777777" w:rsidR="005A07F7" w:rsidRPr="00DA3428" w:rsidRDefault="005A07F7" w:rsidP="005A07F7">
      <w:pPr>
        <w:ind w:firstLine="5040"/>
        <w:rPr>
          <w:color w:val="000000"/>
        </w:rPr>
      </w:pPr>
      <w:r>
        <w:rPr>
          <w:color w:val="000000"/>
        </w:rPr>
        <w:t>)</w:t>
      </w:r>
      <w:r w:rsidRPr="00DA3428">
        <w:rPr>
          <w:color w:val="000000"/>
        </w:rPr>
        <w:t xml:space="preserve"> </w:t>
      </w:r>
    </w:p>
    <w:p w14:paraId="5E2CE020" w14:textId="77777777" w:rsidR="005A07F7" w:rsidRPr="00EC2E3A" w:rsidRDefault="005A07F7" w:rsidP="005A07F7">
      <w:pPr>
        <w:ind w:firstLine="5040"/>
        <w:rPr>
          <w:color w:val="000000"/>
        </w:rPr>
      </w:pPr>
      <w:r>
        <w:rPr>
          <w:color w:val="000000"/>
        </w:rPr>
        <w:t>)</w:t>
      </w:r>
      <w:r w:rsidRPr="00EC2E3A">
        <w:rPr>
          <w:color w:val="000000"/>
        </w:rPr>
        <w:t xml:space="preserve"> </w:t>
      </w:r>
    </w:p>
    <w:p w14:paraId="7A9F0430" w14:textId="6C54D273" w:rsidR="005A07F7" w:rsidRPr="00EC2E3A" w:rsidRDefault="005A07F7" w:rsidP="005A07F7">
      <w:pPr>
        <w:ind w:left="5040" w:hanging="2160"/>
        <w:rPr>
          <w:color w:val="000000"/>
        </w:rPr>
      </w:pPr>
      <w:r w:rsidRPr="00EC2E3A">
        <w:rPr>
          <w:color w:val="000000"/>
        </w:rPr>
        <w:t>Plaintiff</w:t>
      </w:r>
      <w:r w:rsidRPr="00DA3428">
        <w:rPr>
          <w:color w:val="000000"/>
        </w:rPr>
        <w:t xml:space="preserve">(s), </w:t>
      </w:r>
      <w:r w:rsidRPr="00DA3428">
        <w:rPr>
          <w:color w:val="000000"/>
        </w:rPr>
        <w:tab/>
      </w:r>
      <w:r>
        <w:rPr>
          <w:color w:val="000000"/>
        </w:rPr>
        <w:t>)</w:t>
      </w:r>
      <w:r w:rsidRPr="00DA3428">
        <w:rPr>
          <w:color w:val="000000"/>
        </w:rPr>
        <w:t xml:space="preserve"> </w:t>
      </w:r>
      <w:r w:rsidRPr="00DA3428">
        <w:rPr>
          <w:color w:val="000000"/>
        </w:rPr>
        <w:tab/>
      </w:r>
      <w:r w:rsidRPr="00EC2E3A">
        <w:rPr>
          <w:color w:val="000000"/>
        </w:rPr>
        <w:t xml:space="preserve"> </w:t>
      </w:r>
    </w:p>
    <w:p w14:paraId="41709A1A" w14:textId="4A682466" w:rsidR="005A07F7" w:rsidRPr="00EC2E3A" w:rsidRDefault="005A07F7" w:rsidP="005A07F7">
      <w:pPr>
        <w:ind w:left="4320" w:firstLine="720"/>
        <w:rPr>
          <w:color w:val="000000"/>
        </w:rPr>
      </w:pPr>
      <w:proofErr w:type="gramStart"/>
      <w:r>
        <w:rPr>
          <w:color w:val="000000"/>
        </w:rPr>
        <w:t>)</w:t>
      </w:r>
      <w:r w:rsidRPr="00DA3428">
        <w:rPr>
          <w:color w:val="000000"/>
        </w:rPr>
        <w:t xml:space="preserve">   </w:t>
      </w:r>
      <w:proofErr w:type="gramEnd"/>
      <w:r w:rsidRPr="00EC2E3A">
        <w:rPr>
          <w:color w:val="000000"/>
        </w:rPr>
        <w:t xml:space="preserve"> </w:t>
      </w:r>
      <w:r w:rsidRPr="00EC2E3A">
        <w:rPr>
          <w:color w:val="000000"/>
        </w:rPr>
        <w:tab/>
        <w:t xml:space="preserve">Adv. Proc. </w:t>
      </w:r>
      <w:r w:rsidRPr="00DA3428">
        <w:rPr>
          <w:color w:val="000000"/>
        </w:rPr>
        <w:t>No.__________</w:t>
      </w:r>
      <w:r>
        <w:rPr>
          <w:color w:val="000000"/>
        </w:rPr>
        <w:t xml:space="preserve"> </w:t>
      </w:r>
      <w:r w:rsidRPr="00DA3428">
        <w:rPr>
          <w:color w:val="000000"/>
        </w:rPr>
        <w:t>(</w:t>
      </w:r>
      <w:r>
        <w:rPr>
          <w:color w:val="000000"/>
        </w:rPr>
        <w:t>PB</w:t>
      </w:r>
      <w:r w:rsidRPr="00DA3428">
        <w:rPr>
          <w:color w:val="000000"/>
        </w:rPr>
        <w:t xml:space="preserve">) </w:t>
      </w:r>
    </w:p>
    <w:p w14:paraId="17D4AA3E" w14:textId="184948A8" w:rsidR="005A07F7" w:rsidRPr="00EC2E3A" w:rsidRDefault="005A07F7" w:rsidP="005A07F7">
      <w:pPr>
        <w:ind w:left="5040" w:hanging="3600"/>
        <w:rPr>
          <w:color w:val="000000"/>
        </w:rPr>
      </w:pPr>
      <w:r w:rsidRPr="00EC2E3A">
        <w:rPr>
          <w:color w:val="000000"/>
        </w:rPr>
        <w:t>- against -</w:t>
      </w:r>
      <w:r w:rsidRPr="00EC2E3A">
        <w:rPr>
          <w:color w:val="000000"/>
        </w:rPr>
        <w:tab/>
      </w:r>
      <w:r>
        <w:rPr>
          <w:color w:val="000000"/>
        </w:rPr>
        <w:t>)</w:t>
      </w:r>
      <w:r w:rsidRPr="00EC2E3A">
        <w:rPr>
          <w:color w:val="000000"/>
        </w:rPr>
        <w:t xml:space="preserve"> </w:t>
      </w:r>
    </w:p>
    <w:p w14:paraId="5493DB59" w14:textId="0AE37622" w:rsidR="005A07F7" w:rsidRPr="00DA3428" w:rsidRDefault="005A07F7" w:rsidP="005A07F7">
      <w:pPr>
        <w:ind w:left="5760" w:hanging="720"/>
        <w:rPr>
          <w:color w:val="000000"/>
        </w:rPr>
      </w:pPr>
      <w:r>
        <w:rPr>
          <w:color w:val="000000"/>
        </w:rPr>
        <w:t>)</w:t>
      </w:r>
      <w:r w:rsidRPr="00DA3428">
        <w:rPr>
          <w:color w:val="000000"/>
        </w:rPr>
        <w:t xml:space="preserve"> </w:t>
      </w:r>
    </w:p>
    <w:p w14:paraId="4752C278" w14:textId="2AF4A243" w:rsidR="005A07F7" w:rsidRPr="00DA3428" w:rsidRDefault="005A07F7" w:rsidP="005A07F7">
      <w:pPr>
        <w:ind w:left="5760" w:hanging="720"/>
        <w:rPr>
          <w:color w:val="000000"/>
        </w:rPr>
      </w:pPr>
      <w:r>
        <w:rPr>
          <w:color w:val="000000"/>
        </w:rPr>
        <w:t>)</w:t>
      </w:r>
      <w:r w:rsidRPr="00DA3428">
        <w:rPr>
          <w:color w:val="000000"/>
        </w:rPr>
        <w:t xml:space="preserve"> </w:t>
      </w:r>
    </w:p>
    <w:p w14:paraId="4CFB46F7" w14:textId="76E26515" w:rsidR="005A07F7" w:rsidRPr="00EC2E3A" w:rsidRDefault="005A07F7" w:rsidP="005A07F7">
      <w:pPr>
        <w:ind w:left="5760" w:hanging="720"/>
        <w:rPr>
          <w:color w:val="000000"/>
        </w:rPr>
      </w:pPr>
      <w:r>
        <w:rPr>
          <w:color w:val="000000"/>
        </w:rPr>
        <w:t>)</w:t>
      </w:r>
      <w:r w:rsidRPr="00EC2E3A">
        <w:rPr>
          <w:color w:val="000000"/>
        </w:rPr>
        <w:t xml:space="preserve"> </w:t>
      </w:r>
    </w:p>
    <w:p w14:paraId="5EDE559C" w14:textId="5337A52E" w:rsidR="005A07F7" w:rsidRPr="00EC2E3A" w:rsidRDefault="005A07F7" w:rsidP="005A07F7">
      <w:pPr>
        <w:ind w:left="5040" w:hanging="2160"/>
        <w:rPr>
          <w:color w:val="000000"/>
        </w:rPr>
      </w:pPr>
      <w:r w:rsidRPr="00EC2E3A">
        <w:rPr>
          <w:color w:val="000000"/>
        </w:rPr>
        <w:t>Defendant</w:t>
      </w:r>
      <w:r w:rsidRPr="00DA3428">
        <w:rPr>
          <w:color w:val="000000"/>
        </w:rPr>
        <w:t xml:space="preserve">(s). </w:t>
      </w:r>
      <w:r w:rsidRPr="00DA3428">
        <w:rPr>
          <w:color w:val="000000"/>
        </w:rPr>
        <w:tab/>
      </w:r>
      <w:r>
        <w:rPr>
          <w:color w:val="000000"/>
        </w:rPr>
        <w:t>)</w:t>
      </w:r>
      <w:r w:rsidRPr="00EC2E3A">
        <w:rPr>
          <w:color w:val="000000"/>
        </w:rPr>
        <w:t xml:space="preserve"> </w:t>
      </w:r>
    </w:p>
    <w:p w14:paraId="12872062" w14:textId="77777777" w:rsidR="005A07F7" w:rsidRPr="00DA3428" w:rsidRDefault="005A07F7" w:rsidP="005A07F7">
      <w:pPr>
        <w:ind w:left="5040"/>
        <w:rPr>
          <w:color w:val="000000"/>
        </w:rPr>
      </w:pPr>
      <w:r>
        <w:rPr>
          <w:color w:val="000000"/>
        </w:rPr>
        <w:t>)</w:t>
      </w:r>
      <w:r w:rsidRPr="00DA3428">
        <w:rPr>
          <w:color w:val="000000"/>
        </w:rPr>
        <w:t xml:space="preserve"> </w:t>
      </w:r>
    </w:p>
    <w:p w14:paraId="64F219DB" w14:textId="77777777" w:rsidR="005A07F7" w:rsidRPr="00DA3428" w:rsidRDefault="005A07F7" w:rsidP="005A07F7">
      <w:pPr>
        <w:rPr>
          <w:color w:val="000000"/>
        </w:rPr>
      </w:pPr>
      <w:r w:rsidRPr="00DA3428">
        <w:rPr>
          <w:color w:val="000000"/>
        </w:rPr>
        <w:t xml:space="preserve">--------------------------------------------------------------- </w:t>
      </w:r>
    </w:p>
    <w:p w14:paraId="1790B4CE" w14:textId="768C0229" w:rsidR="008B0C3B" w:rsidRPr="006A752C" w:rsidRDefault="00FE7849" w:rsidP="00FE7849">
      <w:pPr>
        <w:jc w:val="center"/>
        <w:rPr>
          <w:b/>
          <w:u w:val="single"/>
        </w:rPr>
      </w:pPr>
      <w:r w:rsidRPr="006A752C">
        <w:rPr>
          <w:b/>
          <w:u w:val="single"/>
        </w:rPr>
        <w:t>S</w:t>
      </w:r>
      <w:r w:rsidR="006A752C" w:rsidRPr="006A752C">
        <w:rPr>
          <w:b/>
          <w:u w:val="single"/>
        </w:rPr>
        <w:t>cheduling Order</w:t>
      </w:r>
    </w:p>
    <w:p w14:paraId="257503BA" w14:textId="77777777" w:rsidR="009506CB" w:rsidRDefault="009506CB" w:rsidP="009506CB"/>
    <w:p w14:paraId="151CB597" w14:textId="743BE46A" w:rsidR="006A752C" w:rsidRDefault="006A752C" w:rsidP="00EC2E3A">
      <w:pPr>
        <w:spacing w:line="48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This Scheduling Order is entered by the Court pursuant to Fed. R. </w:t>
      </w:r>
      <w:proofErr w:type="spellStart"/>
      <w:r>
        <w:rPr>
          <w:color w:val="000000"/>
        </w:rPr>
        <w:t>Bankr</w:t>
      </w:r>
      <w:proofErr w:type="spellEnd"/>
      <w:r>
        <w:rPr>
          <w:color w:val="000000"/>
        </w:rPr>
        <w:t>. P. 7016 and 7026</w:t>
      </w:r>
      <w:r w:rsidR="00DE1A26">
        <w:rPr>
          <w:color w:val="000000"/>
        </w:rPr>
        <w:t xml:space="preserve"> and Fed. R. Civ. P. 16(b) and 26(f)</w:t>
      </w:r>
      <w:r>
        <w:rPr>
          <w:color w:val="000000"/>
        </w:rPr>
        <w:t xml:space="preserve">. </w:t>
      </w:r>
    </w:p>
    <w:p w14:paraId="096F0C1E" w14:textId="44A9CE84" w:rsidR="006A752C" w:rsidRDefault="004B11EA" w:rsidP="00EC2E3A">
      <w:pPr>
        <w:widowControl/>
        <w:numPr>
          <w:ilvl w:val="0"/>
          <w:numId w:val="2"/>
        </w:numPr>
        <w:autoSpaceDE/>
        <w:autoSpaceDN/>
        <w:adjustRightInd/>
        <w:spacing w:line="480" w:lineRule="auto"/>
        <w:ind w:left="0" w:firstLine="720"/>
        <w:jc w:val="both"/>
        <w:rPr>
          <w:rFonts w:eastAsia="Times New Roman"/>
          <w:snapToGrid w:val="0"/>
          <w:szCs w:val="20"/>
        </w:rPr>
      </w:pPr>
      <w:r w:rsidRPr="004B11EA">
        <w:rPr>
          <w:rFonts w:eastAsia="Times New Roman"/>
          <w:snapToGrid w:val="0"/>
          <w:szCs w:val="20"/>
        </w:rPr>
        <w:t>The Defendant shall answer</w:t>
      </w:r>
      <w:r w:rsidR="006A752C">
        <w:rPr>
          <w:rFonts w:eastAsia="Times New Roman"/>
          <w:snapToGrid w:val="0"/>
          <w:szCs w:val="20"/>
        </w:rPr>
        <w:t xml:space="preserve">, move </w:t>
      </w:r>
      <w:r w:rsidR="00DE1A26">
        <w:rPr>
          <w:rFonts w:eastAsia="Times New Roman"/>
          <w:snapToGrid w:val="0"/>
          <w:szCs w:val="20"/>
        </w:rPr>
        <w:t xml:space="preserve">to </w:t>
      </w:r>
      <w:proofErr w:type="gramStart"/>
      <w:r w:rsidR="00DE1A26">
        <w:rPr>
          <w:rFonts w:eastAsia="Times New Roman"/>
          <w:snapToGrid w:val="0"/>
          <w:szCs w:val="20"/>
        </w:rPr>
        <w:t>dismiss</w:t>
      </w:r>
      <w:proofErr w:type="gramEnd"/>
      <w:r w:rsidR="00DE1A26">
        <w:rPr>
          <w:rFonts w:eastAsia="Times New Roman"/>
          <w:snapToGrid w:val="0"/>
          <w:szCs w:val="20"/>
        </w:rPr>
        <w:t xml:space="preserve"> </w:t>
      </w:r>
      <w:r w:rsidRPr="004B11EA">
        <w:rPr>
          <w:rFonts w:eastAsia="Times New Roman"/>
          <w:snapToGrid w:val="0"/>
          <w:szCs w:val="20"/>
        </w:rPr>
        <w:t xml:space="preserve">or otherwise plead by </w:t>
      </w:r>
      <w:r w:rsidR="00EC132C">
        <w:rPr>
          <w:rFonts w:eastAsia="Times New Roman"/>
          <w:snapToGrid w:val="0"/>
          <w:szCs w:val="20"/>
        </w:rPr>
        <w:t>__________</w:t>
      </w:r>
      <w:r w:rsidRPr="004B11EA">
        <w:rPr>
          <w:rFonts w:eastAsia="Times New Roman"/>
          <w:snapToGrid w:val="0"/>
          <w:szCs w:val="20"/>
        </w:rPr>
        <w:t>.</w:t>
      </w:r>
    </w:p>
    <w:p w14:paraId="04309F76" w14:textId="77777777" w:rsidR="006A752C" w:rsidRPr="006A752C" w:rsidRDefault="006A752C" w:rsidP="00EC2E3A">
      <w:pPr>
        <w:widowControl/>
        <w:numPr>
          <w:ilvl w:val="0"/>
          <w:numId w:val="2"/>
        </w:numPr>
        <w:autoSpaceDE/>
        <w:autoSpaceDN/>
        <w:adjustRightInd/>
        <w:spacing w:line="480" w:lineRule="auto"/>
        <w:ind w:left="0" w:firstLine="720"/>
        <w:jc w:val="both"/>
        <w:rPr>
          <w:rFonts w:eastAsia="Times New Roman"/>
          <w:snapToGrid w:val="0"/>
          <w:szCs w:val="20"/>
        </w:rPr>
      </w:pPr>
      <w:r>
        <w:rPr>
          <w:rFonts w:eastAsia="Times New Roman"/>
          <w:snapToGrid w:val="0"/>
          <w:szCs w:val="20"/>
        </w:rPr>
        <w:t>Any motion to amend pleadings or to join additional parties shall be filed no later than _______.</w:t>
      </w:r>
    </w:p>
    <w:p w14:paraId="58622D0F" w14:textId="416484FB" w:rsidR="006A752C" w:rsidRPr="006B5EFD" w:rsidRDefault="006A752C" w:rsidP="00EC2E3A">
      <w:pPr>
        <w:widowControl/>
        <w:numPr>
          <w:ilvl w:val="0"/>
          <w:numId w:val="2"/>
        </w:numPr>
        <w:autoSpaceDE/>
        <w:autoSpaceDN/>
        <w:adjustRightInd/>
        <w:spacing w:line="480" w:lineRule="auto"/>
        <w:ind w:left="0" w:firstLine="720"/>
        <w:jc w:val="both"/>
        <w:rPr>
          <w:rFonts w:eastAsia="Times New Roman"/>
          <w:snapToGrid w:val="0"/>
          <w:szCs w:val="20"/>
        </w:rPr>
      </w:pPr>
      <w:r w:rsidRPr="006A752C">
        <w:rPr>
          <w:color w:val="000000"/>
        </w:rPr>
        <w:t>Initial disclosure</w:t>
      </w:r>
      <w:r>
        <w:rPr>
          <w:color w:val="000000"/>
        </w:rPr>
        <w:t>s</w:t>
      </w:r>
      <w:r w:rsidRPr="006A752C">
        <w:rPr>
          <w:color w:val="000000"/>
        </w:rPr>
        <w:t xml:space="preserve"> pursuant to </w:t>
      </w:r>
      <w:smartTag w:uri="schemas-westgroup-com/westlawcitation" w:element="typecases">
        <w:smartTagPr>
          <w:attr w:name="TagPropertiesKey_Link" w:val="FRCP P. 26(a)(1)"/>
          <w:attr w:name="TagPropertiesForm" w:val="0"/>
          <w:attr w:name="TagPropertiesLongForm" w:val="Fed. R. Civ. P. 26(a)(1)"/>
          <w:attr w:name="TagPropertiesShortForm" w:val="FRCP P. 26(a)(1)"/>
          <w:attr w:name="TagPropertiesJuris" w:val="1"/>
          <w:attr w:name="TagPropertiesCategory" w:val="3"/>
        </w:smartTagPr>
        <w:r w:rsidRPr="006A752C">
          <w:rPr>
            <w:color w:val="000000"/>
          </w:rPr>
          <w:t>Fed. R. Civ. P. 26(a)(1)</w:t>
        </w:r>
        <w:r>
          <w:rPr>
            <w:color w:val="000000"/>
          </w:rPr>
          <w:t xml:space="preserve"> </w:t>
        </w:r>
      </w:smartTag>
      <w:r w:rsidRPr="006A752C">
        <w:rPr>
          <w:color w:val="000000"/>
        </w:rPr>
        <w:t xml:space="preserve">shall be completed no later than 14 days </w:t>
      </w:r>
      <w:r w:rsidR="00DE1A26">
        <w:rPr>
          <w:color w:val="000000"/>
        </w:rPr>
        <w:t xml:space="preserve">after </w:t>
      </w:r>
      <w:r w:rsidRPr="006A752C">
        <w:rPr>
          <w:color w:val="000000"/>
        </w:rPr>
        <w:t xml:space="preserve">the date of this Order. </w:t>
      </w:r>
    </w:p>
    <w:p w14:paraId="665C75EF" w14:textId="01648833" w:rsidR="002843DD" w:rsidRPr="00314B75" w:rsidRDefault="002843DD" w:rsidP="002843DD">
      <w:pPr>
        <w:widowControl/>
        <w:numPr>
          <w:ilvl w:val="0"/>
          <w:numId w:val="2"/>
        </w:numPr>
        <w:autoSpaceDE/>
        <w:autoSpaceDN/>
        <w:adjustRightInd/>
        <w:spacing w:line="480" w:lineRule="auto"/>
        <w:ind w:left="0" w:firstLine="720"/>
        <w:jc w:val="both"/>
        <w:rPr>
          <w:rFonts w:eastAsia="Times New Roman"/>
          <w:snapToGrid w:val="0"/>
          <w:szCs w:val="20"/>
        </w:rPr>
      </w:pPr>
      <w:r>
        <w:rPr>
          <w:color w:val="000000"/>
        </w:rPr>
        <w:t>All counsel must meet face-to-face or by Zoom to discuss settlement or use of alternative dispute resolution (“ADR”) within 14 days after the date of this Order</w:t>
      </w:r>
      <w:r w:rsidR="00E94BF9">
        <w:rPr>
          <w:color w:val="000000"/>
        </w:rPr>
        <w:t>,</w:t>
      </w:r>
      <w:r>
        <w:rPr>
          <w:color w:val="000000"/>
        </w:rPr>
        <w:t xml:space="preserve"> and again within 14 days after the close of fact discovery. Counsel shall advise the Court promptly if they agree to use ADR to try to resolve some or </w:t>
      </w:r>
      <w:proofErr w:type="gramStart"/>
      <w:r>
        <w:rPr>
          <w:color w:val="000000"/>
        </w:rPr>
        <w:t>all of</w:t>
      </w:r>
      <w:proofErr w:type="gramEnd"/>
      <w:r>
        <w:rPr>
          <w:color w:val="000000"/>
        </w:rPr>
        <w:t xml:space="preserve"> the claims in the case. The use of any ADR mechanism </w:t>
      </w:r>
      <w:r>
        <w:rPr>
          <w:color w:val="000000"/>
        </w:rPr>
        <w:lastRenderedPageBreak/>
        <w:t>does not stay or modify any date in this Order unless the Court agrees on the application of any party.</w:t>
      </w:r>
    </w:p>
    <w:p w14:paraId="49678552" w14:textId="0B1DA692" w:rsidR="006A752C" w:rsidRDefault="006A752C" w:rsidP="00EC2E3A">
      <w:pPr>
        <w:widowControl/>
        <w:numPr>
          <w:ilvl w:val="0"/>
          <w:numId w:val="2"/>
        </w:numPr>
        <w:autoSpaceDE/>
        <w:autoSpaceDN/>
        <w:adjustRightInd/>
        <w:spacing w:line="480" w:lineRule="auto"/>
        <w:ind w:left="0" w:firstLine="720"/>
        <w:jc w:val="both"/>
        <w:rPr>
          <w:rFonts w:eastAsia="Times New Roman"/>
          <w:snapToGrid w:val="0"/>
          <w:szCs w:val="20"/>
        </w:rPr>
      </w:pPr>
      <w:r>
        <w:rPr>
          <w:rFonts w:eastAsia="Times New Roman"/>
          <w:snapToGrid w:val="0"/>
          <w:szCs w:val="20"/>
        </w:rPr>
        <w:t xml:space="preserve">Unless extended by the Court for cause shown, all </w:t>
      </w:r>
      <w:r w:rsidR="00906A61">
        <w:rPr>
          <w:rFonts w:eastAsia="Times New Roman"/>
          <w:snapToGrid w:val="0"/>
          <w:szCs w:val="20"/>
        </w:rPr>
        <w:t xml:space="preserve">fact </w:t>
      </w:r>
      <w:r w:rsidR="004B11EA" w:rsidRPr="004B11EA">
        <w:rPr>
          <w:rFonts w:eastAsia="Times New Roman"/>
          <w:snapToGrid w:val="0"/>
          <w:szCs w:val="20"/>
        </w:rPr>
        <w:t xml:space="preserve">discovery shall be completed by </w:t>
      </w:r>
      <w:r w:rsidR="00EC132C">
        <w:rPr>
          <w:rFonts w:eastAsia="Times New Roman"/>
          <w:snapToGrid w:val="0"/>
          <w:szCs w:val="20"/>
        </w:rPr>
        <w:t>_____________</w:t>
      </w:r>
      <w:r w:rsidR="004B11EA" w:rsidRPr="004B11EA">
        <w:rPr>
          <w:rFonts w:eastAsia="Times New Roman"/>
          <w:snapToGrid w:val="0"/>
          <w:szCs w:val="20"/>
        </w:rPr>
        <w:t>.</w:t>
      </w:r>
    </w:p>
    <w:p w14:paraId="53C4C9ED" w14:textId="1BE20778" w:rsidR="00906A61" w:rsidRDefault="00906A61" w:rsidP="004846DE">
      <w:pPr>
        <w:widowControl/>
        <w:numPr>
          <w:ilvl w:val="0"/>
          <w:numId w:val="2"/>
        </w:numPr>
        <w:autoSpaceDE/>
        <w:autoSpaceDN/>
        <w:adjustRightInd/>
        <w:spacing w:line="480" w:lineRule="auto"/>
        <w:ind w:left="0" w:firstLine="720"/>
        <w:jc w:val="both"/>
        <w:rPr>
          <w:rFonts w:eastAsia="Times New Roman"/>
          <w:snapToGrid w:val="0"/>
          <w:szCs w:val="20"/>
        </w:rPr>
      </w:pPr>
      <w:r>
        <w:rPr>
          <w:rFonts w:eastAsia="Times New Roman"/>
          <w:snapToGrid w:val="0"/>
          <w:szCs w:val="20"/>
        </w:rPr>
        <w:t xml:space="preserve">Expert discovery: </w:t>
      </w:r>
    </w:p>
    <w:p w14:paraId="42B7B83D" w14:textId="79DD84F4" w:rsidR="00906A61" w:rsidRDefault="00906A61" w:rsidP="004846DE">
      <w:pPr>
        <w:widowControl/>
        <w:numPr>
          <w:ilvl w:val="1"/>
          <w:numId w:val="2"/>
        </w:numPr>
        <w:autoSpaceDE/>
        <w:autoSpaceDN/>
        <w:adjustRightInd/>
        <w:spacing w:line="480" w:lineRule="auto"/>
        <w:jc w:val="both"/>
        <w:rPr>
          <w:rFonts w:eastAsia="Times New Roman"/>
          <w:snapToGrid w:val="0"/>
          <w:szCs w:val="20"/>
        </w:rPr>
      </w:pPr>
      <w:r w:rsidRPr="00133CF0">
        <w:rPr>
          <w:rFonts w:eastAsia="Times New Roman"/>
          <w:snapToGrid w:val="0"/>
          <w:szCs w:val="20"/>
        </w:rPr>
        <w:t xml:space="preserve">On or before _________, the parties shall meet and confer on a schedule for expert disclosures, including reports, production of </w:t>
      </w:r>
      <w:r w:rsidR="00DE1A26">
        <w:rPr>
          <w:rFonts w:eastAsia="Times New Roman"/>
          <w:snapToGrid w:val="0"/>
          <w:szCs w:val="20"/>
        </w:rPr>
        <w:t>expert</w:t>
      </w:r>
      <w:r w:rsidR="00DE1A26" w:rsidRPr="00133CF0">
        <w:rPr>
          <w:rFonts w:eastAsia="Times New Roman"/>
          <w:snapToGrid w:val="0"/>
          <w:szCs w:val="20"/>
        </w:rPr>
        <w:t xml:space="preserve"> </w:t>
      </w:r>
      <w:r w:rsidRPr="00133CF0">
        <w:rPr>
          <w:rFonts w:eastAsia="Times New Roman"/>
          <w:snapToGrid w:val="0"/>
          <w:szCs w:val="20"/>
        </w:rPr>
        <w:t xml:space="preserve">documents and depositions. </w:t>
      </w:r>
      <w:r w:rsidR="00DE1A26">
        <w:rPr>
          <w:rFonts w:eastAsia="Times New Roman"/>
          <w:snapToGrid w:val="0"/>
          <w:szCs w:val="20"/>
        </w:rPr>
        <w:t>E</w:t>
      </w:r>
      <w:r w:rsidRPr="00133CF0">
        <w:rPr>
          <w:rFonts w:eastAsia="Times New Roman"/>
          <w:snapToGrid w:val="0"/>
          <w:szCs w:val="20"/>
        </w:rPr>
        <w:t>xpert reports</w:t>
      </w:r>
      <w:r w:rsidR="00DE1A26">
        <w:rPr>
          <w:rFonts w:eastAsia="Times New Roman"/>
          <w:snapToGrid w:val="0"/>
          <w:szCs w:val="20"/>
        </w:rPr>
        <w:t xml:space="preserve"> for plaintiffs</w:t>
      </w:r>
      <w:r w:rsidRPr="00133CF0">
        <w:rPr>
          <w:rFonts w:eastAsia="Times New Roman"/>
          <w:snapToGrid w:val="0"/>
          <w:szCs w:val="20"/>
        </w:rPr>
        <w:t xml:space="preserve"> shall be due before those </w:t>
      </w:r>
      <w:r w:rsidR="00DE1A26">
        <w:rPr>
          <w:rFonts w:eastAsia="Times New Roman"/>
          <w:snapToGrid w:val="0"/>
          <w:szCs w:val="20"/>
        </w:rPr>
        <w:t xml:space="preserve">for </w:t>
      </w:r>
      <w:r w:rsidRPr="00133CF0">
        <w:rPr>
          <w:rFonts w:eastAsia="Times New Roman"/>
          <w:snapToGrid w:val="0"/>
          <w:szCs w:val="20"/>
        </w:rPr>
        <w:t>defendants</w:t>
      </w:r>
      <w:r w:rsidR="00DE1A26">
        <w:rPr>
          <w:rFonts w:eastAsia="Times New Roman"/>
          <w:snapToGrid w:val="0"/>
          <w:szCs w:val="20"/>
        </w:rPr>
        <w:t>.</w:t>
      </w:r>
    </w:p>
    <w:p w14:paraId="0EABD263" w14:textId="0E4534E7" w:rsidR="00906A61" w:rsidRPr="00133CF0" w:rsidRDefault="00906A61" w:rsidP="004846DE">
      <w:pPr>
        <w:widowControl/>
        <w:numPr>
          <w:ilvl w:val="1"/>
          <w:numId w:val="2"/>
        </w:numPr>
        <w:autoSpaceDE/>
        <w:autoSpaceDN/>
        <w:adjustRightInd/>
        <w:spacing w:line="480" w:lineRule="auto"/>
        <w:jc w:val="both"/>
        <w:rPr>
          <w:rFonts w:eastAsia="Times New Roman"/>
          <w:snapToGrid w:val="0"/>
          <w:szCs w:val="20"/>
        </w:rPr>
      </w:pPr>
      <w:r w:rsidRPr="00133CF0">
        <w:rPr>
          <w:rFonts w:eastAsia="Times New Roman"/>
          <w:snapToGrid w:val="0"/>
          <w:szCs w:val="20"/>
        </w:rPr>
        <w:t xml:space="preserve">All expert discovery shall be completed no later than ____ days after the </w:t>
      </w:r>
      <w:r w:rsidR="00DE1A26">
        <w:rPr>
          <w:rFonts w:eastAsia="Times New Roman"/>
          <w:snapToGrid w:val="0"/>
          <w:szCs w:val="20"/>
        </w:rPr>
        <w:t xml:space="preserve">deadline for </w:t>
      </w:r>
      <w:r w:rsidRPr="00133CF0">
        <w:rPr>
          <w:rFonts w:eastAsia="Times New Roman"/>
          <w:snapToGrid w:val="0"/>
          <w:szCs w:val="20"/>
        </w:rPr>
        <w:t>completion of fact discovery.</w:t>
      </w:r>
    </w:p>
    <w:p w14:paraId="237271B5" w14:textId="100B4B33" w:rsidR="006A752C" w:rsidRDefault="006A752C" w:rsidP="00EC2E3A">
      <w:pPr>
        <w:widowControl/>
        <w:numPr>
          <w:ilvl w:val="0"/>
          <w:numId w:val="2"/>
        </w:numPr>
        <w:autoSpaceDE/>
        <w:autoSpaceDN/>
        <w:adjustRightInd/>
        <w:spacing w:line="480" w:lineRule="auto"/>
        <w:ind w:left="0" w:firstLine="720"/>
        <w:jc w:val="both"/>
        <w:rPr>
          <w:rFonts w:eastAsia="Times New Roman"/>
          <w:snapToGrid w:val="0"/>
          <w:szCs w:val="20"/>
        </w:rPr>
      </w:pPr>
      <w:r>
        <w:rPr>
          <w:rFonts w:eastAsia="Times New Roman"/>
          <w:snapToGrid w:val="0"/>
          <w:szCs w:val="20"/>
        </w:rPr>
        <w:t xml:space="preserve">The parties </w:t>
      </w:r>
      <w:r w:rsidR="00DE1A26">
        <w:rPr>
          <w:rFonts w:eastAsia="Times New Roman"/>
          <w:snapToGrid w:val="0"/>
          <w:szCs w:val="20"/>
        </w:rPr>
        <w:t xml:space="preserve">shall </w:t>
      </w:r>
      <w:r>
        <w:rPr>
          <w:rFonts w:eastAsia="Times New Roman"/>
          <w:snapToGrid w:val="0"/>
          <w:szCs w:val="20"/>
        </w:rPr>
        <w:t xml:space="preserve">conduct discovery in accordance with the Federal Rules of Bankruptcy Procedure, the Federal Rules of Civil </w:t>
      </w:r>
      <w:proofErr w:type="gramStart"/>
      <w:r>
        <w:rPr>
          <w:rFonts w:eastAsia="Times New Roman"/>
          <w:snapToGrid w:val="0"/>
          <w:szCs w:val="20"/>
        </w:rPr>
        <w:t>Procedure</w:t>
      </w:r>
      <w:proofErr w:type="gramEnd"/>
      <w:r>
        <w:rPr>
          <w:rFonts w:eastAsia="Times New Roman"/>
          <w:snapToGrid w:val="0"/>
          <w:szCs w:val="20"/>
        </w:rPr>
        <w:t xml:space="preserve"> and the Local Rules of the Bankruptcy Court for the Southern District of New York.</w:t>
      </w:r>
    </w:p>
    <w:p w14:paraId="7880FB33" w14:textId="68BDB05B" w:rsidR="006A752C" w:rsidRPr="006A752C" w:rsidRDefault="004B11EA" w:rsidP="00EC2E3A">
      <w:pPr>
        <w:widowControl/>
        <w:numPr>
          <w:ilvl w:val="0"/>
          <w:numId w:val="2"/>
        </w:numPr>
        <w:autoSpaceDE/>
        <w:autoSpaceDN/>
        <w:adjustRightInd/>
        <w:spacing w:line="480" w:lineRule="auto"/>
        <w:ind w:left="0" w:firstLine="720"/>
        <w:jc w:val="both"/>
        <w:rPr>
          <w:rFonts w:eastAsia="Times New Roman"/>
          <w:snapToGrid w:val="0"/>
          <w:szCs w:val="20"/>
        </w:rPr>
      </w:pPr>
      <w:r w:rsidRPr="004B11EA">
        <w:rPr>
          <w:rFonts w:eastAsia="Times New Roman"/>
          <w:snapToGrid w:val="0"/>
          <w:szCs w:val="20"/>
        </w:rPr>
        <w:t xml:space="preserve">In the event of </w:t>
      </w:r>
      <w:r w:rsidR="00EC132C">
        <w:rPr>
          <w:rFonts w:eastAsia="Times New Roman"/>
          <w:snapToGrid w:val="0"/>
          <w:szCs w:val="20"/>
        </w:rPr>
        <w:t xml:space="preserve">a </w:t>
      </w:r>
      <w:r w:rsidRPr="004B11EA">
        <w:rPr>
          <w:rFonts w:eastAsia="Times New Roman"/>
          <w:snapToGrid w:val="0"/>
          <w:szCs w:val="20"/>
        </w:rPr>
        <w:t>dispute over discovery, the parties’ counsel shall promptly confer to attempt in good fait</w:t>
      </w:r>
      <w:r w:rsidR="00EC132C">
        <w:rPr>
          <w:rFonts w:eastAsia="Times New Roman"/>
          <w:snapToGrid w:val="0"/>
          <w:szCs w:val="20"/>
        </w:rPr>
        <w:t xml:space="preserve">h to resolve the </w:t>
      </w:r>
      <w:r w:rsidR="00EC132C" w:rsidRPr="00152116">
        <w:rPr>
          <w:rFonts w:eastAsia="Times New Roman"/>
          <w:snapToGrid w:val="0"/>
          <w:szCs w:val="20"/>
        </w:rPr>
        <w:t>dispute. I</w:t>
      </w:r>
      <w:r w:rsidRPr="00152116">
        <w:rPr>
          <w:rFonts w:eastAsia="Times New Roman"/>
          <w:snapToGrid w:val="0"/>
          <w:szCs w:val="20"/>
        </w:rPr>
        <w:t>f, notwithstanding their good faith efforts to do so, they are unable to resolve a discovery issue, they shall promptly inform the Court of the nature of the dispute and request a telephonic discovery conference.</w:t>
      </w:r>
      <w:r w:rsidR="004D5DDC" w:rsidRPr="00152116">
        <w:rPr>
          <w:rFonts w:eastAsia="Times New Roman"/>
          <w:snapToGrid w:val="0"/>
          <w:szCs w:val="20"/>
        </w:rPr>
        <w:t xml:space="preserve"> </w:t>
      </w:r>
      <w:r w:rsidR="004D5DDC" w:rsidRPr="00152116">
        <w:rPr>
          <w:color w:val="000000"/>
        </w:rPr>
        <w:t>The</w:t>
      </w:r>
      <w:r w:rsidR="004D5DDC">
        <w:rPr>
          <w:color w:val="000000"/>
        </w:rPr>
        <w:t xml:space="preserve"> Court will endeavor to resolve the dispute without the filing of any discovery motions.</w:t>
      </w:r>
    </w:p>
    <w:p w14:paraId="0731DA8D" w14:textId="20A8F7D5" w:rsidR="006A752C" w:rsidRDefault="006A752C" w:rsidP="00EC2E3A">
      <w:pPr>
        <w:widowControl/>
        <w:numPr>
          <w:ilvl w:val="0"/>
          <w:numId w:val="2"/>
        </w:numPr>
        <w:autoSpaceDE/>
        <w:autoSpaceDN/>
        <w:adjustRightInd/>
        <w:spacing w:line="480" w:lineRule="auto"/>
        <w:ind w:left="0" w:firstLine="720"/>
        <w:jc w:val="both"/>
        <w:rPr>
          <w:rFonts w:eastAsia="Times New Roman"/>
          <w:snapToGrid w:val="0"/>
          <w:szCs w:val="20"/>
        </w:rPr>
      </w:pPr>
      <w:r w:rsidRPr="00300DB9">
        <w:rPr>
          <w:rFonts w:eastAsia="Times New Roman"/>
          <w:snapToGrid w:val="0"/>
        </w:rPr>
        <w:t>On or before</w:t>
      </w:r>
      <w:r w:rsidR="00343BF9">
        <w:rPr>
          <w:rFonts w:eastAsia="Times New Roman"/>
          <w:snapToGrid w:val="0"/>
        </w:rPr>
        <w:t xml:space="preserve"> _______, </w:t>
      </w:r>
      <w:r w:rsidRPr="00300DB9">
        <w:rPr>
          <w:rFonts w:eastAsia="Times New Roman"/>
          <w:snapToGrid w:val="0"/>
        </w:rPr>
        <w:t>the parties shall submit a Joint Pretrial Order prepared in accordance with th</w:t>
      </w:r>
      <w:r w:rsidR="008E74A2">
        <w:rPr>
          <w:rFonts w:eastAsia="Times New Roman"/>
          <w:snapToGrid w:val="0"/>
        </w:rPr>
        <w:t>is</w:t>
      </w:r>
      <w:r w:rsidRPr="00300DB9">
        <w:rPr>
          <w:rFonts w:eastAsia="Times New Roman"/>
          <w:snapToGrid w:val="0"/>
        </w:rPr>
        <w:t xml:space="preserve"> Court’s individual rules and practices. </w:t>
      </w:r>
    </w:p>
    <w:p w14:paraId="1D7F526A" w14:textId="1F247112" w:rsidR="00906A61" w:rsidRPr="006B5EFD" w:rsidRDefault="004B11EA" w:rsidP="00EC2E3A">
      <w:pPr>
        <w:widowControl/>
        <w:numPr>
          <w:ilvl w:val="0"/>
          <w:numId w:val="2"/>
        </w:numPr>
        <w:autoSpaceDE/>
        <w:autoSpaceDN/>
        <w:adjustRightInd/>
        <w:spacing w:line="480" w:lineRule="auto"/>
        <w:ind w:left="0" w:firstLine="720"/>
        <w:jc w:val="both"/>
        <w:rPr>
          <w:color w:val="000000"/>
        </w:rPr>
      </w:pPr>
      <w:r w:rsidRPr="00906A61">
        <w:rPr>
          <w:rFonts w:eastAsia="Times New Roman"/>
          <w:snapToGrid w:val="0"/>
          <w:szCs w:val="20"/>
        </w:rPr>
        <w:lastRenderedPageBreak/>
        <w:t xml:space="preserve">The </w:t>
      </w:r>
      <w:r w:rsidRPr="00133CF0">
        <w:rPr>
          <w:rFonts w:eastAsia="Times New Roman"/>
          <w:snapToGrid w:val="0"/>
        </w:rPr>
        <w:t>Court</w:t>
      </w:r>
      <w:r w:rsidRPr="00906A61">
        <w:rPr>
          <w:rFonts w:eastAsia="Times New Roman"/>
          <w:snapToGrid w:val="0"/>
          <w:szCs w:val="20"/>
        </w:rPr>
        <w:t xml:space="preserve"> will hold a final pretrial conference </w:t>
      </w:r>
      <w:r w:rsidR="00343BF9" w:rsidRPr="00906A61">
        <w:rPr>
          <w:rFonts w:eastAsia="Times New Roman"/>
          <w:snapToGrid w:val="0"/>
          <w:szCs w:val="20"/>
        </w:rPr>
        <w:t xml:space="preserve">at 10:00 a.m. </w:t>
      </w:r>
      <w:r w:rsidRPr="00906A61">
        <w:rPr>
          <w:rFonts w:eastAsia="Times New Roman"/>
          <w:snapToGrid w:val="0"/>
          <w:szCs w:val="20"/>
        </w:rPr>
        <w:t xml:space="preserve">on </w:t>
      </w:r>
      <w:r w:rsidR="006A752C" w:rsidRPr="00906A61">
        <w:rPr>
          <w:rFonts w:eastAsia="Times New Roman"/>
          <w:snapToGrid w:val="0"/>
          <w:szCs w:val="20"/>
        </w:rPr>
        <w:t>______</w:t>
      </w:r>
      <w:r w:rsidR="004D5DDC" w:rsidRPr="00906A61">
        <w:rPr>
          <w:rFonts w:eastAsia="Times New Roman"/>
          <w:snapToGrid w:val="0"/>
          <w:szCs w:val="20"/>
        </w:rPr>
        <w:t>____</w:t>
      </w:r>
      <w:r w:rsidR="006A752C" w:rsidRPr="00906A61">
        <w:rPr>
          <w:rFonts w:eastAsia="Times New Roman"/>
          <w:snapToGrid w:val="0"/>
          <w:szCs w:val="20"/>
        </w:rPr>
        <w:t>_</w:t>
      </w:r>
      <w:r w:rsidR="003F2CF2">
        <w:rPr>
          <w:rFonts w:eastAsia="Times New Roman"/>
          <w:snapToGrid w:val="0"/>
          <w:szCs w:val="20"/>
        </w:rPr>
        <w:t>,</w:t>
      </w:r>
      <w:r w:rsidRPr="00906A61">
        <w:rPr>
          <w:rFonts w:eastAsia="Times New Roman"/>
          <w:snapToGrid w:val="0"/>
          <w:szCs w:val="20"/>
        </w:rPr>
        <w:t xml:space="preserve"> </w:t>
      </w:r>
      <w:r w:rsidR="006A752C" w:rsidRPr="00906A61">
        <w:rPr>
          <w:rFonts w:eastAsia="Times New Roman"/>
          <w:snapToGrid w:val="0"/>
          <w:szCs w:val="20"/>
        </w:rPr>
        <w:t xml:space="preserve">at which </w:t>
      </w:r>
      <w:r w:rsidR="00343BF9">
        <w:rPr>
          <w:rFonts w:eastAsia="Times New Roman"/>
          <w:snapToGrid w:val="0"/>
          <w:szCs w:val="20"/>
        </w:rPr>
        <w:t xml:space="preserve">time the parties must be prepared to proceed to trial within two weeks. </w:t>
      </w:r>
    </w:p>
    <w:p w14:paraId="019D36F4" w14:textId="7295A078" w:rsidR="00682BDB" w:rsidRPr="00EC2E3A" w:rsidRDefault="00682BDB" w:rsidP="00682BDB">
      <w:pPr>
        <w:widowControl/>
        <w:numPr>
          <w:ilvl w:val="0"/>
          <w:numId w:val="2"/>
        </w:numPr>
        <w:autoSpaceDE/>
        <w:autoSpaceDN/>
        <w:adjustRightInd/>
        <w:spacing w:line="480" w:lineRule="auto"/>
        <w:ind w:left="0" w:firstLine="720"/>
        <w:jc w:val="both"/>
        <w:rPr>
          <w:color w:val="000000"/>
        </w:rPr>
      </w:pPr>
      <w:r w:rsidRPr="00906A61">
        <w:rPr>
          <w:rFonts w:eastAsia="Times New Roman"/>
          <w:snapToGrid w:val="0"/>
          <w:szCs w:val="20"/>
        </w:rPr>
        <w:t xml:space="preserve">Either or both </w:t>
      </w:r>
      <w:r w:rsidRPr="00133CF0">
        <w:rPr>
          <w:rFonts w:eastAsia="Times New Roman"/>
          <w:snapToGrid w:val="0"/>
        </w:rPr>
        <w:t>parties</w:t>
      </w:r>
      <w:r w:rsidRPr="00906A61">
        <w:rPr>
          <w:rFonts w:eastAsia="Times New Roman"/>
          <w:snapToGrid w:val="0"/>
          <w:szCs w:val="20"/>
        </w:rPr>
        <w:t xml:space="preserve"> may seek leave under the Local Bankruptcy Rules to move for summary judgment under Fed. R. </w:t>
      </w:r>
      <w:proofErr w:type="spellStart"/>
      <w:r w:rsidRPr="00906A61">
        <w:rPr>
          <w:rFonts w:eastAsia="Times New Roman"/>
          <w:snapToGrid w:val="0"/>
          <w:szCs w:val="20"/>
        </w:rPr>
        <w:t>Bankr</w:t>
      </w:r>
      <w:proofErr w:type="spellEnd"/>
      <w:r w:rsidRPr="00906A61">
        <w:rPr>
          <w:rFonts w:eastAsia="Times New Roman"/>
          <w:snapToGrid w:val="0"/>
          <w:szCs w:val="20"/>
        </w:rPr>
        <w:t>. P. 7056</w:t>
      </w:r>
      <w:r>
        <w:rPr>
          <w:rFonts w:eastAsia="Times New Roman"/>
          <w:snapToGrid w:val="0"/>
          <w:szCs w:val="20"/>
        </w:rPr>
        <w:t xml:space="preserve"> after the completion of discovery. If such request is granted, the dates set forth in paragraphs 9 and 10 above shall be adjourned until after the scheduled summary judgment</w:t>
      </w:r>
      <w:r w:rsidRPr="00682BDB">
        <w:rPr>
          <w:rFonts w:eastAsia="Times New Roman"/>
          <w:snapToGrid w:val="0"/>
          <w:szCs w:val="20"/>
        </w:rPr>
        <w:t xml:space="preserve"> </w:t>
      </w:r>
      <w:r>
        <w:rPr>
          <w:rFonts w:eastAsia="Times New Roman"/>
          <w:snapToGrid w:val="0"/>
          <w:szCs w:val="20"/>
        </w:rPr>
        <w:t xml:space="preserve">hearing. </w:t>
      </w:r>
    </w:p>
    <w:p w14:paraId="6F88FE08" w14:textId="3E4F7DF4" w:rsidR="00906A61" w:rsidRDefault="00906A61" w:rsidP="004846DE">
      <w:pPr>
        <w:widowControl/>
        <w:numPr>
          <w:ilvl w:val="0"/>
          <w:numId w:val="2"/>
        </w:numPr>
        <w:autoSpaceDE/>
        <w:autoSpaceDN/>
        <w:adjustRightInd/>
        <w:spacing w:line="480" w:lineRule="auto"/>
        <w:ind w:left="0" w:firstLine="720"/>
        <w:jc w:val="both"/>
        <w:rPr>
          <w:color w:val="000000"/>
        </w:rPr>
      </w:pPr>
      <w:r w:rsidRPr="00906A61">
        <w:rPr>
          <w:color w:val="000000"/>
        </w:rPr>
        <w:t>This Order</w:t>
      </w:r>
      <w:r w:rsidR="00682BDB">
        <w:rPr>
          <w:color w:val="000000"/>
        </w:rPr>
        <w:t xml:space="preserve">, including </w:t>
      </w:r>
      <w:r w:rsidR="00682BDB" w:rsidRPr="00906A61">
        <w:rPr>
          <w:color w:val="000000"/>
        </w:rPr>
        <w:t>the dates herein</w:t>
      </w:r>
      <w:r w:rsidR="00682BDB">
        <w:rPr>
          <w:color w:val="000000"/>
        </w:rPr>
        <w:t>,</w:t>
      </w:r>
      <w:r w:rsidRPr="00906A61">
        <w:rPr>
          <w:color w:val="000000"/>
        </w:rPr>
        <w:t xml:space="preserve"> may not be modified except by further Order of this Court for good cause shown. Any application to modify or extend any deadline </w:t>
      </w:r>
      <w:r w:rsidRPr="00133CF0">
        <w:rPr>
          <w:rFonts w:eastAsia="Times New Roman"/>
          <w:snapToGrid w:val="0"/>
          <w:szCs w:val="20"/>
        </w:rPr>
        <w:t>established</w:t>
      </w:r>
      <w:r w:rsidRPr="00906A61">
        <w:rPr>
          <w:color w:val="000000"/>
        </w:rPr>
        <w:t xml:space="preserve"> by this Order shall be made </w:t>
      </w:r>
      <w:r w:rsidR="00682BDB">
        <w:rPr>
          <w:color w:val="000000"/>
        </w:rPr>
        <w:t xml:space="preserve">by </w:t>
      </w:r>
      <w:r w:rsidRPr="00906A61">
        <w:rPr>
          <w:color w:val="000000"/>
        </w:rPr>
        <w:t xml:space="preserve">written application </w:t>
      </w:r>
      <w:r w:rsidR="00682BDB">
        <w:rPr>
          <w:color w:val="000000"/>
        </w:rPr>
        <w:t xml:space="preserve">filed </w:t>
      </w:r>
      <w:r w:rsidRPr="00906A61">
        <w:rPr>
          <w:color w:val="000000"/>
        </w:rPr>
        <w:t xml:space="preserve">no less than </w:t>
      </w:r>
      <w:r w:rsidR="00156892">
        <w:rPr>
          <w:color w:val="000000"/>
        </w:rPr>
        <w:t>seven</w:t>
      </w:r>
      <w:r w:rsidRPr="00906A61">
        <w:rPr>
          <w:color w:val="000000"/>
        </w:rPr>
        <w:t xml:space="preserve"> days prior to the expiration of the date sought to be extended.</w:t>
      </w:r>
      <w:r w:rsidR="00D063BC">
        <w:rPr>
          <w:color w:val="000000"/>
        </w:rPr>
        <w:t xml:space="preserve"> Failure to comply with this order may result in dismissal or other sanction. </w:t>
      </w:r>
    </w:p>
    <w:tbl>
      <w:tblPr>
        <w:tblStyle w:val="TableGrid"/>
        <w:tblW w:w="9306" w:type="dxa"/>
        <w:tblInd w:w="-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860"/>
      </w:tblGrid>
      <w:tr w:rsidR="005A07F7" w:rsidRPr="005A07F7" w14:paraId="31CAF14F" w14:textId="77777777" w:rsidTr="005A07F7">
        <w:trPr>
          <w:gridAfter w:val="1"/>
          <w:wAfter w:w="4860" w:type="dxa"/>
        </w:trPr>
        <w:tc>
          <w:tcPr>
            <w:tcW w:w="4446" w:type="dxa"/>
          </w:tcPr>
          <w:p w14:paraId="7CB12BE9" w14:textId="77777777" w:rsidR="00D063BC" w:rsidRDefault="00D063BC" w:rsidP="005A07F7">
            <w:pPr>
              <w:pStyle w:val="Style2"/>
              <w:kinsoku w:val="0"/>
              <w:autoSpaceDE/>
              <w:spacing w:before="0" w:line="240" w:lineRule="auto"/>
              <w:ind w:left="0" w:right="0" w:firstLine="735"/>
              <w:jc w:val="both"/>
              <w:rPr>
                <w:b/>
                <w:bCs/>
                <w:sz w:val="24"/>
                <w:szCs w:val="24"/>
              </w:rPr>
            </w:pPr>
            <w:bookmarkStart w:id="0" w:name="_Hlk114043316"/>
          </w:p>
          <w:p w14:paraId="39698801" w14:textId="472F4D31" w:rsidR="005A07F7" w:rsidRPr="005A07F7" w:rsidRDefault="005A07F7" w:rsidP="005A07F7">
            <w:pPr>
              <w:pStyle w:val="Style2"/>
              <w:kinsoku w:val="0"/>
              <w:autoSpaceDE/>
              <w:spacing w:before="0" w:line="240" w:lineRule="auto"/>
              <w:ind w:left="0" w:right="0" w:firstLine="735"/>
              <w:jc w:val="both"/>
              <w:rPr>
                <w:b/>
                <w:bCs/>
                <w:sz w:val="24"/>
                <w:szCs w:val="24"/>
              </w:rPr>
            </w:pPr>
            <w:r w:rsidRPr="005A07F7">
              <w:rPr>
                <w:b/>
                <w:bCs/>
                <w:sz w:val="24"/>
                <w:szCs w:val="24"/>
              </w:rPr>
              <w:t>IT IS SO ORDERED.</w:t>
            </w:r>
            <w:bookmarkStart w:id="1" w:name="_Hlk114042898"/>
          </w:p>
          <w:p w14:paraId="54E3366E" w14:textId="77777777" w:rsidR="005A07F7" w:rsidRPr="005A07F7" w:rsidRDefault="005A07F7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20936642" w14:textId="4EBC00A2" w:rsidR="005A07F7" w:rsidRPr="005A07F7" w:rsidRDefault="005A07F7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5A07F7">
              <w:rPr>
                <w:sz w:val="24"/>
                <w:szCs w:val="24"/>
              </w:rPr>
              <w:t>Dated:  New York, New York</w:t>
            </w:r>
          </w:p>
          <w:p w14:paraId="51C6A7ED" w14:textId="1D71299C" w:rsidR="005A07F7" w:rsidRPr="005A07F7" w:rsidRDefault="005A07F7" w:rsidP="005A07F7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5A07F7">
              <w:rPr>
                <w:sz w:val="24"/>
                <w:szCs w:val="24"/>
              </w:rPr>
              <w:t xml:space="preserve">        _______________, ______</w:t>
            </w:r>
          </w:p>
        </w:tc>
      </w:tr>
      <w:tr w:rsidR="005A07F7" w:rsidRPr="005A07F7" w14:paraId="5A14AB2A" w14:textId="77777777" w:rsidTr="005A07F7">
        <w:tc>
          <w:tcPr>
            <w:tcW w:w="4446" w:type="dxa"/>
          </w:tcPr>
          <w:p w14:paraId="660077C2" w14:textId="77777777" w:rsidR="005A07F7" w:rsidRDefault="005A07F7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3FCC060E" w14:textId="3AFF34CE" w:rsidR="00D063BC" w:rsidRPr="005A07F7" w:rsidRDefault="00D063BC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4F849" w14:textId="77777777" w:rsidR="00D063BC" w:rsidRDefault="00D063BC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  <w:p w14:paraId="11112713" w14:textId="1B120776" w:rsidR="00D063BC" w:rsidRPr="005A07F7" w:rsidRDefault="00D063BC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5A07F7" w:rsidRPr="005A07F7" w14:paraId="1B26BB99" w14:textId="77777777" w:rsidTr="005A07F7">
        <w:tc>
          <w:tcPr>
            <w:tcW w:w="4446" w:type="dxa"/>
          </w:tcPr>
          <w:p w14:paraId="519835BF" w14:textId="77777777" w:rsidR="005A07F7" w:rsidRPr="005A07F7" w:rsidRDefault="005A07F7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D06F8F" w14:textId="3135FF36" w:rsidR="00682BDB" w:rsidRDefault="00682BDB" w:rsidP="00682BDB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Honorable Philip Bentley </w:t>
            </w:r>
          </w:p>
          <w:p w14:paraId="5752B641" w14:textId="7F8C768E" w:rsidR="005A07F7" w:rsidRPr="005A07F7" w:rsidRDefault="00682BDB" w:rsidP="00AA3D53">
            <w:pPr>
              <w:pStyle w:val="Style2"/>
              <w:kinsoku w:val="0"/>
              <w:autoSpaceDE/>
              <w:spacing w:before="0" w:line="240" w:lineRule="auto"/>
              <w:ind w:left="0" w:right="0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United States Bankruptcy Judge</w:t>
            </w:r>
          </w:p>
        </w:tc>
      </w:tr>
      <w:bookmarkEnd w:id="0"/>
      <w:bookmarkEnd w:id="1"/>
    </w:tbl>
    <w:p w14:paraId="7F2EBE7A" w14:textId="28900DAE" w:rsidR="009506CB" w:rsidRDefault="009506CB" w:rsidP="005A07F7"/>
    <w:sectPr w:rsidR="009506CB" w:rsidSect="003F2CF2">
      <w:footerReference w:type="default" r:id="rId8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FF13D" w14:textId="77777777" w:rsidR="003F2CF2" w:rsidRDefault="003F2CF2" w:rsidP="003F2CF2">
      <w:r>
        <w:separator/>
      </w:r>
    </w:p>
  </w:endnote>
  <w:endnote w:type="continuationSeparator" w:id="0">
    <w:p w14:paraId="457E0C8E" w14:textId="77777777" w:rsidR="003F2CF2" w:rsidRDefault="003F2CF2" w:rsidP="003F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MHNE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65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EB9F7" w14:textId="775E78E2" w:rsidR="003F2CF2" w:rsidRDefault="003F2C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692F5" w14:textId="77777777" w:rsidR="003F2CF2" w:rsidRDefault="003F2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6873" w14:textId="77777777" w:rsidR="003F2CF2" w:rsidRDefault="003F2CF2" w:rsidP="003F2CF2">
      <w:r>
        <w:separator/>
      </w:r>
    </w:p>
  </w:footnote>
  <w:footnote w:type="continuationSeparator" w:id="0">
    <w:p w14:paraId="63634A3B" w14:textId="77777777" w:rsidR="003F2CF2" w:rsidRDefault="003F2CF2" w:rsidP="003F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84E37"/>
    <w:multiLevelType w:val="hybridMultilevel"/>
    <w:tmpl w:val="80468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60B09"/>
    <w:multiLevelType w:val="hybridMultilevel"/>
    <w:tmpl w:val="24068156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3B"/>
    <w:rsid w:val="00014DAA"/>
    <w:rsid w:val="00073D12"/>
    <w:rsid w:val="0008519C"/>
    <w:rsid w:val="00133CF0"/>
    <w:rsid w:val="00140E11"/>
    <w:rsid w:val="00152116"/>
    <w:rsid w:val="00156892"/>
    <w:rsid w:val="001A45A1"/>
    <w:rsid w:val="001D7D0D"/>
    <w:rsid w:val="001F121D"/>
    <w:rsid w:val="001F22B7"/>
    <w:rsid w:val="0026590C"/>
    <w:rsid w:val="002843DD"/>
    <w:rsid w:val="002E4CBF"/>
    <w:rsid w:val="00300DB9"/>
    <w:rsid w:val="003151A8"/>
    <w:rsid w:val="00343BF9"/>
    <w:rsid w:val="00362531"/>
    <w:rsid w:val="00376ED0"/>
    <w:rsid w:val="003A57F4"/>
    <w:rsid w:val="003B6A94"/>
    <w:rsid w:val="003F2CF2"/>
    <w:rsid w:val="003F5DE7"/>
    <w:rsid w:val="00421285"/>
    <w:rsid w:val="004439FA"/>
    <w:rsid w:val="004846DE"/>
    <w:rsid w:val="004B11EA"/>
    <w:rsid w:val="004B3FF2"/>
    <w:rsid w:val="004D54F3"/>
    <w:rsid w:val="004D5DDC"/>
    <w:rsid w:val="004E21CF"/>
    <w:rsid w:val="00512154"/>
    <w:rsid w:val="005A07F7"/>
    <w:rsid w:val="005E3EC8"/>
    <w:rsid w:val="00682BDB"/>
    <w:rsid w:val="006979F1"/>
    <w:rsid w:val="006A752C"/>
    <w:rsid w:val="006B5EFD"/>
    <w:rsid w:val="00745D75"/>
    <w:rsid w:val="007747F0"/>
    <w:rsid w:val="008A0E6A"/>
    <w:rsid w:val="008B0C3B"/>
    <w:rsid w:val="008E74A2"/>
    <w:rsid w:val="00906A61"/>
    <w:rsid w:val="00922F71"/>
    <w:rsid w:val="00942692"/>
    <w:rsid w:val="009506CB"/>
    <w:rsid w:val="009E1E40"/>
    <w:rsid w:val="009E251B"/>
    <w:rsid w:val="009E46BB"/>
    <w:rsid w:val="00A0442D"/>
    <w:rsid w:val="00A75308"/>
    <w:rsid w:val="00AA02D8"/>
    <w:rsid w:val="00AA3D53"/>
    <w:rsid w:val="00AF4ACE"/>
    <w:rsid w:val="00B118E4"/>
    <w:rsid w:val="00B31D83"/>
    <w:rsid w:val="00B97961"/>
    <w:rsid w:val="00BB546D"/>
    <w:rsid w:val="00BE346E"/>
    <w:rsid w:val="00C63BAD"/>
    <w:rsid w:val="00C83553"/>
    <w:rsid w:val="00CC1EE6"/>
    <w:rsid w:val="00D063BC"/>
    <w:rsid w:val="00D4205C"/>
    <w:rsid w:val="00D847BB"/>
    <w:rsid w:val="00DE1A26"/>
    <w:rsid w:val="00DE4E22"/>
    <w:rsid w:val="00E10F60"/>
    <w:rsid w:val="00E134EC"/>
    <w:rsid w:val="00E318A7"/>
    <w:rsid w:val="00E81017"/>
    <w:rsid w:val="00E94BF9"/>
    <w:rsid w:val="00EC132C"/>
    <w:rsid w:val="00EC2E3A"/>
    <w:rsid w:val="00EF798A"/>
    <w:rsid w:val="00F15D96"/>
    <w:rsid w:val="00F73F31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westgroup-com/westlawcitation" w:name="typecases"/>
  <w:shapeDefaults>
    <o:shapedefaults v:ext="edit" spidmax="1026"/>
    <o:shapelayout v:ext="edit">
      <o:idmap v:ext="edit" data="1"/>
    </o:shapelayout>
  </w:shapeDefaults>
  <w:decimalSymbol w:val="."/>
  <w:listSeparator w:val=","/>
  <w14:docId w14:val="2A5BD822"/>
  <w14:defaultImageDpi w14:val="0"/>
  <w15:docId w15:val="{E334C3FA-FDFF-4BF3-A4E6-C12BBF5C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AA02D8"/>
    <w:pPr>
      <w:ind w:left="720"/>
      <w:contextualSpacing/>
    </w:pPr>
  </w:style>
  <w:style w:type="paragraph" w:customStyle="1" w:styleId="Default">
    <w:name w:val="Default"/>
    <w:rsid w:val="006A752C"/>
    <w:pPr>
      <w:autoSpaceDE w:val="0"/>
      <w:autoSpaceDN w:val="0"/>
      <w:adjustRightInd w:val="0"/>
      <w:spacing w:after="0" w:line="240" w:lineRule="auto"/>
    </w:pPr>
    <w:rPr>
      <w:rFonts w:ascii="FMHNEK+TimesNewRoman" w:eastAsia="Times New Roman" w:hAnsi="FMHNEK+TimesNewRoman" w:cs="FMHNEK+TimesNew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33CF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 2"/>
    <w:basedOn w:val="Normal"/>
    <w:uiPriority w:val="99"/>
    <w:rsid w:val="005A07F7"/>
    <w:pPr>
      <w:adjustRightInd/>
      <w:spacing w:before="180" w:line="480" w:lineRule="auto"/>
      <w:ind w:left="72" w:right="216" w:firstLine="720"/>
    </w:pPr>
    <w:rPr>
      <w:sz w:val="23"/>
      <w:szCs w:val="23"/>
    </w:rPr>
  </w:style>
  <w:style w:type="table" w:styleId="TableGrid">
    <w:name w:val="Table Grid"/>
    <w:basedOn w:val="TableNormal"/>
    <w:uiPriority w:val="59"/>
    <w:rsid w:val="005A07F7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4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4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42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42D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2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CF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C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34DD1-4780-48C5-8559-3906B9ED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602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Echevarria</dc:creator>
  <cp:lastModifiedBy>Graham Fisher</cp:lastModifiedBy>
  <cp:revision>12</cp:revision>
  <cp:lastPrinted>2022-09-14T17:13:00Z</cp:lastPrinted>
  <dcterms:created xsi:type="dcterms:W3CDTF">2022-09-14T16:56:00Z</dcterms:created>
  <dcterms:modified xsi:type="dcterms:W3CDTF">2022-09-14T18:27:00Z</dcterms:modified>
</cp:coreProperties>
</file>