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592" w:rsidRDefault="00FD518B">
      <w:pPr>
        <w:pStyle w:val="Heading1"/>
        <w:spacing w:before="85" w:line="242" w:lineRule="auto"/>
      </w:pPr>
      <w:r>
        <w:t>UNITED STATED BANKRUPTCY COURT SOUTHERN DISTRICT OF NEW YORK</w:t>
      </w:r>
    </w:p>
    <w:p w:rsidR="00A63592" w:rsidRDefault="00A63592">
      <w:pPr>
        <w:pStyle w:val="BodyText"/>
        <w:rPr>
          <w:b/>
          <w:sz w:val="30"/>
        </w:rPr>
      </w:pPr>
    </w:p>
    <w:p w:rsidR="00A63592" w:rsidRDefault="00A63592">
      <w:pPr>
        <w:pStyle w:val="BodyText"/>
        <w:spacing w:before="7"/>
        <w:rPr>
          <w:b/>
          <w:sz w:val="26"/>
        </w:rPr>
      </w:pPr>
    </w:p>
    <w:p w:rsidR="00A63592" w:rsidRDefault="00FD518B">
      <w:pPr>
        <w:spacing w:line="242" w:lineRule="auto"/>
        <w:ind w:left="1605" w:right="1525"/>
        <w:jc w:val="center"/>
        <w:rPr>
          <w:b/>
          <w:sz w:val="28"/>
        </w:rPr>
      </w:pPr>
      <w:r>
        <w:rPr>
          <w:b/>
          <w:sz w:val="28"/>
        </w:rPr>
        <w:t>PROCEDURES FOR MONTHLY COMPENSATION AND REIMBURSEMENT OF EXPENSES</w:t>
      </w:r>
    </w:p>
    <w:p w:rsidR="00A63592" w:rsidRDefault="00A63592">
      <w:pPr>
        <w:pStyle w:val="BodyText"/>
        <w:rPr>
          <w:b/>
          <w:sz w:val="30"/>
        </w:rPr>
      </w:pPr>
    </w:p>
    <w:p w:rsidR="00A63592" w:rsidRDefault="00A63592">
      <w:pPr>
        <w:pStyle w:val="BodyText"/>
        <w:spacing w:before="5"/>
        <w:rPr>
          <w:b/>
          <w:sz w:val="35"/>
        </w:rPr>
      </w:pPr>
    </w:p>
    <w:p w:rsidR="00A63592" w:rsidRDefault="00FD518B">
      <w:pPr>
        <w:pStyle w:val="BodyText"/>
        <w:spacing w:line="360" w:lineRule="auto"/>
        <w:ind w:left="115" w:right="187" w:firstLine="720"/>
      </w:pPr>
      <w:r>
        <w:t>In order to further provide professionals with clear and concise procedures for monthly compensation and reimbursement of expenses in Chapter 11 cases, all monthly fee orders filed in the Bankruptcy Court for the Southern District of New York shall conform substantially to the official Monthly Fee Order form annexed hereto.</w:t>
      </w:r>
    </w:p>
    <w:p w:rsidR="00A63592" w:rsidRDefault="00A63592">
      <w:pPr>
        <w:spacing w:line="360" w:lineRule="auto"/>
        <w:sectPr w:rsidR="00A63592">
          <w:headerReference w:type="default" r:id="rId7"/>
          <w:type w:val="continuous"/>
          <w:pgSz w:w="12240" w:h="15840"/>
          <w:pgMar w:top="1280" w:right="1260" w:bottom="280" w:left="1320" w:header="699" w:footer="720" w:gutter="0"/>
          <w:cols w:space="720"/>
        </w:sectPr>
      </w:pPr>
    </w:p>
    <w:p w:rsidR="00A63592" w:rsidRDefault="00FD518B">
      <w:pPr>
        <w:pStyle w:val="Heading2"/>
        <w:spacing w:before="144" w:line="244" w:lineRule="auto"/>
        <w:ind w:right="4942" w:firstLine="0"/>
      </w:pPr>
      <w:r>
        <w:lastRenderedPageBreak/>
        <w:t>UNITED STATES BANKRUPTCY</w:t>
      </w:r>
      <w:r>
        <w:rPr>
          <w:spacing w:val="-17"/>
        </w:rPr>
        <w:t xml:space="preserve"> </w:t>
      </w:r>
      <w:r>
        <w:t>COURT SOUTHERN DISTRICT OF NEW</w:t>
      </w:r>
      <w:r>
        <w:rPr>
          <w:spacing w:val="-13"/>
        </w:rPr>
        <w:t xml:space="preserve"> </w:t>
      </w:r>
      <w:r>
        <w:t>YORK</w:t>
      </w:r>
    </w:p>
    <w:p w:rsidR="00A63592" w:rsidRDefault="00A63592">
      <w:pPr>
        <w:pStyle w:val="BodyText"/>
        <w:rPr>
          <w:b/>
          <w:sz w:val="20"/>
        </w:rPr>
      </w:pPr>
    </w:p>
    <w:p w:rsidR="00A63592" w:rsidRDefault="009360EB">
      <w:pPr>
        <w:pStyle w:val="BodyText"/>
        <w:spacing w:before="3"/>
        <w:rPr>
          <w:b/>
          <w:sz w:val="27"/>
        </w:rPr>
      </w:pPr>
      <w:r>
        <w:rPr>
          <w:noProof/>
        </w:rPr>
        <mc:AlternateContent>
          <mc:Choice Requires="wps">
            <w:drawing>
              <wp:anchor distT="0" distB="0" distL="0" distR="0" simplePos="0" relativeHeight="251657216" behindDoc="1" locked="0" layoutInCell="1" allowOverlap="1">
                <wp:simplePos x="0" y="0"/>
                <wp:positionH relativeFrom="page">
                  <wp:posOffset>914400</wp:posOffset>
                </wp:positionH>
                <wp:positionV relativeFrom="paragraph">
                  <wp:posOffset>229870</wp:posOffset>
                </wp:positionV>
                <wp:extent cx="2743200" cy="0"/>
                <wp:effectExtent l="9525" t="7620" r="9525" b="1143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04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55E5C"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8.1pt" to="4in,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la4HAIAAEIEAAAOAAAAZHJzL2Uyb0RvYy54bWysU8GO2yAQvVfqPyDuie3EzW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" strokeweight=".82pt">
                <w10:wrap type="topAndBottom" anchorx="page"/>
              </v:line>
            </w:pict>
          </mc:Fallback>
        </mc:AlternateContent>
      </w:r>
    </w:p>
    <w:p w:rsidR="00A63592" w:rsidRDefault="00FD518B">
      <w:pPr>
        <w:pStyle w:val="BodyText"/>
        <w:tabs>
          <w:tab w:val="left" w:pos="4439"/>
        </w:tabs>
        <w:ind w:left="120"/>
      </w:pPr>
      <w:r>
        <w:t xml:space="preserve">In re: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t>)</w:t>
      </w:r>
    </w:p>
    <w:p w:rsidR="00A63592" w:rsidRDefault="00FD518B">
      <w:pPr>
        <w:pStyle w:val="BodyText"/>
        <w:tabs>
          <w:tab w:val="left" w:pos="6599"/>
        </w:tabs>
        <w:spacing w:before="2"/>
        <w:ind w:left="4440"/>
      </w:pPr>
      <w:r>
        <w:t>)</w:t>
      </w:r>
      <w:r>
        <w:tab/>
        <w:t>Chapter</w:t>
      </w:r>
      <w:r>
        <w:rPr>
          <w:spacing w:val="-2"/>
        </w:rPr>
        <w:t xml:space="preserve"> </w:t>
      </w:r>
      <w:r>
        <w:t>11</w:t>
      </w:r>
    </w:p>
    <w:p w:rsidR="00A63592" w:rsidRDefault="00FD518B">
      <w:pPr>
        <w:pStyle w:val="BodyText"/>
        <w:tabs>
          <w:tab w:val="left" w:pos="6599"/>
          <w:tab w:val="left" w:pos="8859"/>
          <w:tab w:val="left" w:pos="9359"/>
        </w:tabs>
        <w:spacing w:before="12"/>
        <w:ind w:left="4440"/>
      </w:pPr>
      <w:r>
        <w:t>)</w:t>
      </w:r>
      <w:r>
        <w:tab/>
        <w:t>Case</w:t>
      </w:r>
      <w:r>
        <w:rPr>
          <w:spacing w:val="-2"/>
        </w:rPr>
        <w:t xml:space="preserve"> </w:t>
      </w:r>
      <w:r>
        <w:t xml:space="preserve">Nos.: </w:t>
      </w:r>
      <w:r>
        <w:rPr>
          <w:u w:val="single"/>
        </w:rPr>
        <w:fldChar w:fldCharType="begin">
          <w:ffData>
            <w:name w:val="Text3"/>
            <w:enabled/>
            <w:calcOnExit w:val="0"/>
            <w:textInput/>
          </w:ffData>
        </w:fldChar>
      </w:r>
      <w:bookmarkStart w:id="1" w:name="Text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
      <w:r>
        <w:t>-B-</w:t>
      </w: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A63592" w:rsidRDefault="00FD518B">
      <w:pPr>
        <w:pStyle w:val="BodyText"/>
        <w:tabs>
          <w:tab w:val="left" w:pos="4420"/>
          <w:tab w:val="left" w:pos="6580"/>
          <w:tab w:val="left" w:pos="8566"/>
          <w:tab w:val="left" w:pos="9067"/>
        </w:tabs>
        <w:spacing w:before="5" w:line="272" w:lineRule="exact"/>
        <w:ind w:left="840"/>
      </w:pPr>
      <w:r>
        <w:t xml:space="preserve">Debtors. </w:t>
      </w:r>
      <w:r w:rsidR="00F36619">
        <w:fldChar w:fldCharType="begin">
          <w:ffData>
            <w:name w:val="Text2"/>
            <w:enabled/>
            <w:calcOnExit w:val="0"/>
            <w:textInput>
              <w:default w:val="[NAMES OF DEBTORS]"/>
            </w:textInput>
          </w:ffData>
        </w:fldChar>
      </w:r>
      <w:bookmarkStart w:id="3" w:name="Text2"/>
      <w:r w:rsidR="00F36619">
        <w:instrText xml:space="preserve"> FORMTEXT </w:instrText>
      </w:r>
      <w:r w:rsidR="00F36619">
        <w:fldChar w:fldCharType="separate"/>
      </w:r>
      <w:r w:rsidR="00F36619">
        <w:rPr>
          <w:noProof/>
        </w:rPr>
        <w:t>[NAMES OF DEBTORS]</w:t>
      </w:r>
      <w:r w:rsidR="00F36619">
        <w:fldChar w:fldCharType="end"/>
      </w:r>
      <w:bookmarkEnd w:id="3"/>
      <w:r>
        <w:tab/>
        <w:t>)</w:t>
      </w:r>
      <w:r>
        <w:tab/>
        <w:t xml:space="preserve">through </w:t>
      </w:r>
      <w:r>
        <w:rPr>
          <w:u w:val="single"/>
        </w:rPr>
        <w:fldChar w:fldCharType="begin">
          <w:ffData>
            <w:name w:val="Text5"/>
            <w:enabled/>
            <w:calcOnExit w:val="0"/>
            <w:textInput/>
          </w:ffData>
        </w:fldChar>
      </w:r>
      <w:bookmarkStart w:id="4" w:name="Text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4"/>
      <w:r>
        <w:t>-B-</w:t>
      </w: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A63592" w:rsidRDefault="00FD518B">
      <w:pPr>
        <w:pStyle w:val="BodyText"/>
        <w:tabs>
          <w:tab w:val="left" w:pos="6599"/>
        </w:tabs>
        <w:spacing w:line="272" w:lineRule="exact"/>
        <w:ind w:left="4440"/>
      </w:pPr>
      <w:r>
        <w:t>)</w:t>
      </w:r>
      <w:r>
        <w:tab/>
        <w:t>(Jointly</w:t>
      </w:r>
      <w:r>
        <w:rPr>
          <w:spacing w:val="-9"/>
        </w:rPr>
        <w:t xml:space="preserve"> </w:t>
      </w:r>
      <w:r>
        <w:t>Administered)</w:t>
      </w:r>
    </w:p>
    <w:p w:rsidR="00A63592" w:rsidRDefault="00FD518B">
      <w:pPr>
        <w:pStyle w:val="BodyText"/>
        <w:tabs>
          <w:tab w:val="left" w:pos="4439"/>
        </w:tabs>
        <w:spacing w:before="2"/>
        <w:ind w:left="120"/>
      </w:pPr>
      <w:r>
        <w:rPr>
          <w:u w:val="single"/>
        </w:rPr>
        <w:t xml:space="preserve"> </w:t>
      </w:r>
      <w:r>
        <w:rPr>
          <w:u w:val="single"/>
        </w:rPr>
        <w:tab/>
      </w:r>
      <w:r>
        <w:t>)</w:t>
      </w:r>
    </w:p>
    <w:p w:rsidR="00A63592" w:rsidRDefault="00A63592">
      <w:pPr>
        <w:pStyle w:val="BodyText"/>
        <w:rPr>
          <w:sz w:val="20"/>
        </w:rPr>
      </w:pPr>
    </w:p>
    <w:p w:rsidR="00A63592" w:rsidRDefault="00A63592">
      <w:pPr>
        <w:pStyle w:val="BodyText"/>
        <w:spacing w:before="6"/>
        <w:rPr>
          <w:sz w:val="22"/>
        </w:rPr>
      </w:pPr>
    </w:p>
    <w:p w:rsidR="00A63592" w:rsidRDefault="00FD518B">
      <w:pPr>
        <w:pStyle w:val="Heading2"/>
        <w:spacing w:line="244" w:lineRule="auto"/>
        <w:ind w:left="1041"/>
        <w:jc w:val="center"/>
      </w:pPr>
      <w:r>
        <w:t>ORDER PURSUANT TO 11 U.S.C. §§ 105(a) AND 331 ESTABLISHING PROCEDURES FOR MONTHLY COMPENSATION AND REIMBURSEMENT OF EXPENSES OF PROFESSIONALS</w:t>
      </w:r>
    </w:p>
    <w:p w:rsidR="00A63592" w:rsidRDefault="00A63592">
      <w:pPr>
        <w:pStyle w:val="BodyText"/>
        <w:rPr>
          <w:b/>
          <w:sz w:val="26"/>
        </w:rPr>
      </w:pPr>
    </w:p>
    <w:p w:rsidR="00A63592" w:rsidRDefault="00A63592">
      <w:pPr>
        <w:pStyle w:val="BodyText"/>
        <w:spacing w:before="2"/>
        <w:rPr>
          <w:b/>
          <w:sz w:val="21"/>
        </w:rPr>
      </w:pPr>
    </w:p>
    <w:p w:rsidR="00A63592" w:rsidRDefault="00FD518B">
      <w:pPr>
        <w:pStyle w:val="BodyText"/>
        <w:tabs>
          <w:tab w:val="left" w:pos="1999"/>
          <w:tab w:val="left" w:pos="2543"/>
          <w:tab w:val="left" w:pos="4036"/>
          <w:tab w:val="left" w:pos="4948"/>
          <w:tab w:val="left" w:pos="5416"/>
          <w:tab w:val="left" w:pos="5500"/>
          <w:tab w:val="left" w:pos="7785"/>
          <w:tab w:val="left" w:pos="9249"/>
        </w:tabs>
        <w:spacing w:line="487" w:lineRule="auto"/>
        <w:ind w:left="120" w:right="114" w:firstLine="720"/>
      </w:pPr>
      <w:r>
        <w:rPr>
          <w:b/>
        </w:rPr>
        <w:fldChar w:fldCharType="begin">
          <w:ffData>
            <w:name w:val="Text7"/>
            <w:enabled/>
            <w:calcOnExit w:val="0"/>
            <w:textInput>
              <w:default w:val="[NAMES OF DEBTORS]"/>
            </w:textInput>
          </w:ffData>
        </w:fldChar>
      </w:r>
      <w:bookmarkStart w:id="6" w:name="Text7"/>
      <w:r>
        <w:rPr>
          <w:b/>
        </w:rPr>
        <w:instrText xml:space="preserve"> FORMTEXT </w:instrText>
      </w:r>
      <w:r>
        <w:rPr>
          <w:b/>
        </w:rPr>
      </w:r>
      <w:r>
        <w:rPr>
          <w:b/>
        </w:rPr>
        <w:fldChar w:fldCharType="separate"/>
      </w:r>
      <w:r>
        <w:rPr>
          <w:b/>
          <w:noProof/>
        </w:rPr>
        <w:t>[NAMES OF DEBTORS]</w:t>
      </w:r>
      <w:r>
        <w:rPr>
          <w:b/>
        </w:rPr>
        <w:fldChar w:fldCharType="end"/>
      </w:r>
      <w:bookmarkEnd w:id="6"/>
      <w:r>
        <w:t xml:space="preserve">, debtors and debtors-in-possession (collectively, </w:t>
      </w:r>
      <w:r>
        <w:rPr>
          <w:spacing w:val="-6"/>
        </w:rPr>
        <w:t xml:space="preserve">the </w:t>
      </w:r>
      <w:r>
        <w:t>“Debtors”), move, by a</w:t>
      </w:r>
      <w:r>
        <w:rPr>
          <w:spacing w:val="-46"/>
        </w:rPr>
        <w:t xml:space="preserve"> </w:t>
      </w:r>
      <w:r>
        <w:t>motion</w:t>
      </w:r>
      <w:r>
        <w:rPr>
          <w:spacing w:val="-13"/>
        </w:rPr>
        <w:t xml:space="preserve"> </w:t>
      </w:r>
      <w:r>
        <w:t xml:space="preserve">dated </w:t>
      </w:r>
      <w:r w:rsidR="00F36619">
        <w:fldChar w:fldCharType="begin">
          <w:ffData>
            <w:name w:val="Text9"/>
            <w:enabled/>
            <w:calcOnExit w:val="0"/>
            <w:textInput>
              <w:default w:val="Month"/>
            </w:textInput>
          </w:ffData>
        </w:fldChar>
      </w:r>
      <w:bookmarkStart w:id="7" w:name="Text9"/>
      <w:r w:rsidR="00F36619">
        <w:instrText xml:space="preserve"> FORMTEXT </w:instrText>
      </w:r>
      <w:r w:rsidR="00F36619">
        <w:fldChar w:fldCharType="separate"/>
      </w:r>
      <w:r w:rsidR="00F36619">
        <w:rPr>
          <w:noProof/>
        </w:rPr>
        <w:t>Month</w:t>
      </w:r>
      <w:r w:rsidR="00F36619">
        <w:fldChar w:fldCharType="end"/>
      </w:r>
      <w:bookmarkEnd w:id="7"/>
      <w:r w:rsidR="00F36619">
        <w:t xml:space="preserve"> </w:t>
      </w:r>
      <w:r w:rsidR="00F36619">
        <w:fldChar w:fldCharType="begin">
          <w:ffData>
            <w:name w:val="Text20"/>
            <w:enabled/>
            <w:calcOnExit w:val="0"/>
            <w:textInput>
              <w:default w:val="Day"/>
            </w:textInput>
          </w:ffData>
        </w:fldChar>
      </w:r>
      <w:bookmarkStart w:id="8" w:name="Text20"/>
      <w:r w:rsidR="00F36619">
        <w:instrText xml:space="preserve"> FORMTEXT </w:instrText>
      </w:r>
      <w:r w:rsidR="00F36619">
        <w:fldChar w:fldCharType="separate"/>
      </w:r>
      <w:r w:rsidR="00F36619">
        <w:rPr>
          <w:noProof/>
        </w:rPr>
        <w:t>Day</w:t>
      </w:r>
      <w:r w:rsidR="00F36619">
        <w:fldChar w:fldCharType="end"/>
      </w:r>
      <w:bookmarkEnd w:id="8"/>
      <w:r w:rsidRPr="00FD518B">
        <w:t>, 20</w:t>
      </w:r>
      <w:r w:rsidR="00F36619">
        <w:fldChar w:fldCharType="begin">
          <w:ffData>
            <w:name w:val="Text8"/>
            <w:enabled/>
            <w:calcOnExit w:val="0"/>
            <w:textInput>
              <w:type w:val="number"/>
              <w:default w:val="YR"/>
              <w:maxLength w:val="2"/>
            </w:textInput>
          </w:ffData>
        </w:fldChar>
      </w:r>
      <w:bookmarkStart w:id="9" w:name="Text8"/>
      <w:r w:rsidR="00F36619">
        <w:instrText xml:space="preserve"> FORMTEXT </w:instrText>
      </w:r>
      <w:r w:rsidR="00F36619">
        <w:fldChar w:fldCharType="separate"/>
      </w:r>
      <w:r w:rsidR="00F36619">
        <w:rPr>
          <w:noProof/>
        </w:rPr>
        <w:t>YR</w:t>
      </w:r>
      <w:r w:rsidR="00F36619">
        <w:fldChar w:fldCharType="end"/>
      </w:r>
      <w:bookmarkEnd w:id="9"/>
      <w:r>
        <w:t xml:space="preserve"> (the </w:t>
      </w:r>
      <w:r>
        <w:rPr>
          <w:spacing w:val="-3"/>
        </w:rPr>
        <w:t xml:space="preserve">“Motion”), for </w:t>
      </w:r>
      <w:r>
        <w:t xml:space="preserve">an </w:t>
      </w:r>
      <w:r>
        <w:rPr>
          <w:spacing w:val="-3"/>
        </w:rPr>
        <w:t>order,</w:t>
      </w:r>
      <w:r>
        <w:rPr>
          <w:spacing w:val="-30"/>
        </w:rPr>
        <w:t xml:space="preserve"> </w:t>
      </w:r>
      <w:r>
        <w:rPr>
          <w:spacing w:val="-4"/>
        </w:rPr>
        <w:t>pursuant</w:t>
      </w:r>
    </w:p>
    <w:p w:rsidR="00A63592" w:rsidRDefault="00FD518B">
      <w:pPr>
        <w:pStyle w:val="BodyText"/>
        <w:spacing w:line="487" w:lineRule="auto"/>
        <w:ind w:left="120" w:right="112"/>
        <w:jc w:val="both"/>
      </w:pPr>
      <w:r>
        <w:t xml:space="preserve">to §§ 105(a) and 331 of the United States Bankruptcy Code (the “Code”), establishing </w:t>
      </w:r>
      <w:r>
        <w:rPr>
          <w:spacing w:val="-3"/>
        </w:rPr>
        <w:t xml:space="preserve">procedures </w:t>
      </w:r>
      <w:r>
        <w:t>for monthly compensation and reimbursement of expenses of professionals retained by order of this Court, and this Court having determined that the relief requested in the Motion is in the best interests</w:t>
      </w:r>
      <w:r>
        <w:rPr>
          <w:spacing w:val="-2"/>
        </w:rPr>
        <w:t xml:space="preserve"> </w:t>
      </w:r>
      <w:r>
        <w:t>of</w:t>
      </w:r>
      <w:r>
        <w:rPr>
          <w:spacing w:val="-3"/>
        </w:rPr>
        <w:t xml:space="preserve"> </w:t>
      </w:r>
      <w:r>
        <w:t>the</w:t>
      </w:r>
      <w:r>
        <w:rPr>
          <w:spacing w:val="-3"/>
        </w:rPr>
        <w:t xml:space="preserve"> </w:t>
      </w:r>
      <w:r>
        <w:t>Debtors,</w:t>
      </w:r>
      <w:r>
        <w:rPr>
          <w:spacing w:val="-17"/>
        </w:rPr>
        <w:t xml:space="preserve"> </w:t>
      </w:r>
      <w:r>
        <w:t>their</w:t>
      </w:r>
      <w:r>
        <w:rPr>
          <w:spacing w:val="-17"/>
        </w:rPr>
        <w:t xml:space="preserve"> </w:t>
      </w:r>
      <w:r>
        <w:t>estates,</w:t>
      </w:r>
      <w:r>
        <w:rPr>
          <w:spacing w:val="-14"/>
        </w:rPr>
        <w:t xml:space="preserve"> </w:t>
      </w:r>
      <w:r>
        <w:t>and</w:t>
      </w:r>
      <w:r>
        <w:rPr>
          <w:spacing w:val="-13"/>
        </w:rPr>
        <w:t xml:space="preserve"> </w:t>
      </w:r>
      <w:r>
        <w:t>creditors;</w:t>
      </w:r>
      <w:r>
        <w:rPr>
          <w:spacing w:val="-16"/>
        </w:rPr>
        <w:t xml:space="preserve"> </w:t>
      </w:r>
      <w:r>
        <w:t>and</w:t>
      </w:r>
      <w:r>
        <w:rPr>
          <w:spacing w:val="-16"/>
        </w:rPr>
        <w:t xml:space="preserve"> </w:t>
      </w:r>
      <w:r>
        <w:t>it</w:t>
      </w:r>
      <w:r>
        <w:rPr>
          <w:spacing w:val="-16"/>
        </w:rPr>
        <w:t xml:space="preserve"> </w:t>
      </w:r>
      <w:r>
        <w:t>appearing</w:t>
      </w:r>
      <w:r>
        <w:rPr>
          <w:spacing w:val="-18"/>
        </w:rPr>
        <w:t xml:space="preserve"> </w:t>
      </w:r>
      <w:r>
        <w:t>that</w:t>
      </w:r>
      <w:r>
        <w:rPr>
          <w:spacing w:val="-16"/>
        </w:rPr>
        <w:t xml:space="preserve"> </w:t>
      </w:r>
      <w:r>
        <w:t>proper</w:t>
      </w:r>
      <w:r>
        <w:rPr>
          <w:spacing w:val="-17"/>
        </w:rPr>
        <w:t xml:space="preserve"> </w:t>
      </w:r>
      <w:r>
        <w:t>and</w:t>
      </w:r>
      <w:r>
        <w:rPr>
          <w:spacing w:val="-14"/>
        </w:rPr>
        <w:t xml:space="preserve"> </w:t>
      </w:r>
      <w:r>
        <w:t>adequate</w:t>
      </w:r>
      <w:r>
        <w:rPr>
          <w:spacing w:val="-17"/>
        </w:rPr>
        <w:t xml:space="preserve"> </w:t>
      </w:r>
      <w:r>
        <w:t>notice has been given by service of the Motion on the Office of the United States Trustee, counsel to each official committee (if no committee is appointed, the 20 largest unsecured creditors),</w:t>
      </w:r>
      <w:r>
        <w:rPr>
          <w:spacing w:val="-25"/>
        </w:rPr>
        <w:t xml:space="preserve"> </w:t>
      </w:r>
      <w:r>
        <w:t>counsel to all post- petition lenders (or counsel to their agent(s)), and all parties who filed a notice of appearance; and that no other or further notice is necessary; and upon the record of the hearing herein; and upon the representation of the Debtors that this estate is administratively solvent; and after due deliberation thereon; and good and sufficient cause appearing therefor, it is</w:t>
      </w:r>
      <w:r>
        <w:rPr>
          <w:spacing w:val="-22"/>
        </w:rPr>
        <w:t xml:space="preserve"> </w:t>
      </w:r>
      <w:r>
        <w:t>hereby</w:t>
      </w:r>
    </w:p>
    <w:p w:rsidR="00A63592" w:rsidRDefault="00FD518B">
      <w:pPr>
        <w:pStyle w:val="BodyText"/>
        <w:spacing w:before="2" w:line="487" w:lineRule="auto"/>
        <w:ind w:left="120" w:right="113" w:firstLine="720"/>
        <w:jc w:val="both"/>
      </w:pPr>
      <w:r>
        <w:rPr>
          <w:b/>
        </w:rPr>
        <w:t xml:space="preserve">ORDERED, </w:t>
      </w:r>
      <w:r>
        <w:t>that except as may otherwise be provided in Court orders authorizing the retention</w:t>
      </w:r>
      <w:r>
        <w:rPr>
          <w:spacing w:val="-10"/>
        </w:rPr>
        <w:t xml:space="preserve"> </w:t>
      </w:r>
      <w:r>
        <w:t>of</w:t>
      </w:r>
      <w:r>
        <w:rPr>
          <w:spacing w:val="-9"/>
        </w:rPr>
        <w:t xml:space="preserve"> </w:t>
      </w:r>
      <w:r>
        <w:t>specific</w:t>
      </w:r>
      <w:r>
        <w:rPr>
          <w:spacing w:val="-10"/>
        </w:rPr>
        <w:t xml:space="preserve"> </w:t>
      </w:r>
      <w:r>
        <w:t>professionals,</w:t>
      </w:r>
      <w:r>
        <w:rPr>
          <w:spacing w:val="-9"/>
        </w:rPr>
        <w:t xml:space="preserve"> </w:t>
      </w:r>
      <w:r>
        <w:t>all</w:t>
      </w:r>
      <w:r>
        <w:rPr>
          <w:spacing w:val="-9"/>
        </w:rPr>
        <w:t xml:space="preserve"> </w:t>
      </w:r>
      <w:r>
        <w:t>professionals</w:t>
      </w:r>
      <w:r>
        <w:rPr>
          <w:spacing w:val="-6"/>
        </w:rPr>
        <w:t xml:space="preserve"> </w:t>
      </w:r>
      <w:r>
        <w:t>in</w:t>
      </w:r>
      <w:r>
        <w:rPr>
          <w:spacing w:val="-9"/>
        </w:rPr>
        <w:t xml:space="preserve"> </w:t>
      </w:r>
      <w:r>
        <w:t>these</w:t>
      </w:r>
      <w:r>
        <w:rPr>
          <w:spacing w:val="-7"/>
        </w:rPr>
        <w:t xml:space="preserve"> </w:t>
      </w:r>
      <w:r>
        <w:t>cases</w:t>
      </w:r>
      <w:r>
        <w:rPr>
          <w:spacing w:val="-7"/>
        </w:rPr>
        <w:t xml:space="preserve"> </w:t>
      </w:r>
      <w:r>
        <w:t>may</w:t>
      </w:r>
      <w:r>
        <w:rPr>
          <w:spacing w:val="-13"/>
        </w:rPr>
        <w:t xml:space="preserve"> </w:t>
      </w:r>
      <w:r>
        <w:t>seek</w:t>
      </w:r>
      <w:r>
        <w:rPr>
          <w:spacing w:val="-6"/>
        </w:rPr>
        <w:t xml:space="preserve"> </w:t>
      </w:r>
      <w:r>
        <w:t>monthly</w:t>
      </w:r>
      <w:r>
        <w:rPr>
          <w:spacing w:val="-13"/>
        </w:rPr>
        <w:t xml:space="preserve"> </w:t>
      </w:r>
      <w:r>
        <w:t>compensation in accordance with the following</w:t>
      </w:r>
      <w:r>
        <w:rPr>
          <w:spacing w:val="-4"/>
        </w:rPr>
        <w:t xml:space="preserve"> </w:t>
      </w:r>
      <w:r>
        <w:t>procedure:</w:t>
      </w:r>
    </w:p>
    <w:p w:rsidR="00A63592" w:rsidRDefault="00FD518B">
      <w:pPr>
        <w:pStyle w:val="ListParagraph"/>
        <w:numPr>
          <w:ilvl w:val="0"/>
          <w:numId w:val="1"/>
        </w:numPr>
        <w:tabs>
          <w:tab w:val="left" w:pos="1540"/>
          <w:tab w:val="left" w:pos="1541"/>
        </w:tabs>
        <w:spacing w:before="0"/>
        <w:ind w:right="0" w:hanging="700"/>
        <w:rPr>
          <w:sz w:val="24"/>
        </w:rPr>
      </w:pPr>
      <w:r>
        <w:rPr>
          <w:sz w:val="24"/>
        </w:rPr>
        <w:t>On</w:t>
      </w:r>
      <w:r>
        <w:rPr>
          <w:spacing w:val="-4"/>
          <w:sz w:val="24"/>
        </w:rPr>
        <w:t xml:space="preserve"> </w:t>
      </w:r>
      <w:r>
        <w:rPr>
          <w:sz w:val="24"/>
        </w:rPr>
        <w:t>or</w:t>
      </w:r>
      <w:r>
        <w:rPr>
          <w:spacing w:val="-5"/>
          <w:sz w:val="24"/>
        </w:rPr>
        <w:t xml:space="preserve"> </w:t>
      </w:r>
      <w:r>
        <w:rPr>
          <w:sz w:val="24"/>
        </w:rPr>
        <w:t>before</w:t>
      </w:r>
      <w:r>
        <w:rPr>
          <w:spacing w:val="-2"/>
          <w:sz w:val="24"/>
        </w:rPr>
        <w:t xml:space="preserve"> </w:t>
      </w:r>
      <w:r>
        <w:rPr>
          <w:sz w:val="24"/>
        </w:rPr>
        <w:t>the</w:t>
      </w:r>
      <w:r>
        <w:rPr>
          <w:spacing w:val="-5"/>
          <w:sz w:val="24"/>
        </w:rPr>
        <w:t xml:space="preserve"> </w:t>
      </w:r>
      <w:r>
        <w:rPr>
          <w:sz w:val="24"/>
        </w:rPr>
        <w:t>twentieth</w:t>
      </w:r>
      <w:r>
        <w:rPr>
          <w:spacing w:val="-3"/>
          <w:sz w:val="24"/>
        </w:rPr>
        <w:t xml:space="preserve"> </w:t>
      </w:r>
      <w:r>
        <w:rPr>
          <w:sz w:val="24"/>
        </w:rPr>
        <w:t>(20</w:t>
      </w:r>
      <w:proofErr w:type="spellStart"/>
      <w:r>
        <w:rPr>
          <w:position w:val="10"/>
          <w:sz w:val="14"/>
        </w:rPr>
        <w:t>th</w:t>
      </w:r>
      <w:proofErr w:type="spellEnd"/>
      <w:r>
        <w:rPr>
          <w:sz w:val="24"/>
        </w:rPr>
        <w:t>)</w:t>
      </w:r>
      <w:r>
        <w:rPr>
          <w:spacing w:val="-2"/>
          <w:sz w:val="24"/>
        </w:rPr>
        <w:t xml:space="preserve"> </w:t>
      </w:r>
      <w:r>
        <w:rPr>
          <w:sz w:val="24"/>
        </w:rPr>
        <w:t>day</w:t>
      </w:r>
      <w:r>
        <w:rPr>
          <w:spacing w:val="-9"/>
          <w:sz w:val="24"/>
        </w:rPr>
        <w:t xml:space="preserve"> </w:t>
      </w:r>
      <w:r>
        <w:rPr>
          <w:sz w:val="24"/>
        </w:rPr>
        <w:t>of</w:t>
      </w:r>
      <w:r>
        <w:rPr>
          <w:spacing w:val="-2"/>
          <w:sz w:val="24"/>
        </w:rPr>
        <w:t xml:space="preserve"> </w:t>
      </w:r>
      <w:r>
        <w:rPr>
          <w:sz w:val="24"/>
        </w:rPr>
        <w:t>each month</w:t>
      </w:r>
      <w:r>
        <w:rPr>
          <w:spacing w:val="-4"/>
          <w:sz w:val="24"/>
        </w:rPr>
        <w:t xml:space="preserve"> </w:t>
      </w:r>
      <w:r>
        <w:rPr>
          <w:sz w:val="24"/>
        </w:rPr>
        <w:t>following</w:t>
      </w:r>
      <w:r>
        <w:rPr>
          <w:spacing w:val="-6"/>
          <w:sz w:val="24"/>
        </w:rPr>
        <w:t xml:space="preserve"> </w:t>
      </w:r>
      <w:r>
        <w:rPr>
          <w:sz w:val="24"/>
        </w:rPr>
        <w:t>the</w:t>
      </w:r>
      <w:r>
        <w:rPr>
          <w:spacing w:val="-2"/>
          <w:sz w:val="24"/>
        </w:rPr>
        <w:t xml:space="preserve"> </w:t>
      </w:r>
      <w:r>
        <w:rPr>
          <w:sz w:val="24"/>
        </w:rPr>
        <w:t>month</w:t>
      </w:r>
      <w:r>
        <w:rPr>
          <w:spacing w:val="-3"/>
          <w:sz w:val="24"/>
        </w:rPr>
        <w:t xml:space="preserve"> </w:t>
      </w:r>
      <w:r>
        <w:rPr>
          <w:sz w:val="24"/>
        </w:rPr>
        <w:t>for</w:t>
      </w:r>
      <w:r>
        <w:rPr>
          <w:spacing w:val="-5"/>
          <w:sz w:val="24"/>
        </w:rPr>
        <w:t xml:space="preserve"> </w:t>
      </w:r>
      <w:r>
        <w:rPr>
          <w:sz w:val="24"/>
        </w:rPr>
        <w:t>which</w:t>
      </w:r>
    </w:p>
    <w:p w:rsidR="00A63592" w:rsidRDefault="00A63592">
      <w:pPr>
        <w:rPr>
          <w:sz w:val="24"/>
        </w:rPr>
        <w:sectPr w:rsidR="00A63592">
          <w:pgSz w:w="12240" w:h="15840"/>
          <w:pgMar w:top="1280" w:right="1260" w:bottom="280" w:left="1320" w:header="699" w:footer="0" w:gutter="0"/>
          <w:cols w:space="720"/>
        </w:sectPr>
      </w:pPr>
    </w:p>
    <w:p w:rsidR="00A63592" w:rsidRDefault="00FD518B" w:rsidP="00FD518B">
      <w:pPr>
        <w:pStyle w:val="BodyText"/>
        <w:tabs>
          <w:tab w:val="left" w:pos="5265"/>
        </w:tabs>
        <w:spacing w:before="140" w:line="484" w:lineRule="auto"/>
        <w:ind w:left="1560" w:right="109"/>
        <w:jc w:val="both"/>
      </w:pPr>
      <w:r>
        <w:lastRenderedPageBreak/>
        <w:t>compensation is sought, each professional seeking compensation under this Order shall serve a monthly statement (“Monthly Fee Statement”) , by hand or overnight delivery</w:t>
      </w:r>
      <w:r>
        <w:rPr>
          <w:spacing w:val="4"/>
        </w:rPr>
        <w:t xml:space="preserve"> </w:t>
      </w:r>
      <w:r>
        <w:t>on</w:t>
      </w:r>
      <w:r>
        <w:rPr>
          <w:spacing w:val="9"/>
        </w:rPr>
        <w:t xml:space="preserve"> </w:t>
      </w:r>
      <w:r>
        <w:t>(</w:t>
      </w:r>
      <w:proofErr w:type="spellStart"/>
      <w:r>
        <w:t>i</w:t>
      </w:r>
      <w:proofErr w:type="spellEnd"/>
      <w:r>
        <w:t xml:space="preserve">) </w:t>
      </w:r>
      <w:r w:rsidR="005251B9">
        <w:rPr>
          <w:u w:val="single"/>
        </w:rPr>
        <w:fldChar w:fldCharType="begin">
          <w:ffData>
            <w:name w:val="Text10"/>
            <w:enabled/>
            <w:calcOnExit w:val="0"/>
            <w:textInput/>
          </w:ffData>
        </w:fldChar>
      </w:r>
      <w:bookmarkStart w:id="10" w:name="Text10"/>
      <w:r w:rsidR="005251B9">
        <w:rPr>
          <w:u w:val="single"/>
        </w:rPr>
        <w:instrText xml:space="preserve"> FORMTEXT </w:instrText>
      </w:r>
      <w:r w:rsidR="005251B9">
        <w:rPr>
          <w:u w:val="single"/>
        </w:rPr>
      </w:r>
      <w:r w:rsidR="005251B9">
        <w:rPr>
          <w:u w:val="single"/>
        </w:rPr>
        <w:fldChar w:fldCharType="separate"/>
      </w:r>
      <w:r w:rsidR="005251B9">
        <w:rPr>
          <w:noProof/>
          <w:u w:val="single"/>
        </w:rPr>
        <w:t> </w:t>
      </w:r>
      <w:r w:rsidR="005251B9">
        <w:rPr>
          <w:noProof/>
          <w:u w:val="single"/>
        </w:rPr>
        <w:t> </w:t>
      </w:r>
      <w:r w:rsidR="005251B9">
        <w:rPr>
          <w:noProof/>
          <w:u w:val="single"/>
        </w:rPr>
        <w:t> </w:t>
      </w:r>
      <w:r w:rsidR="005251B9">
        <w:rPr>
          <w:noProof/>
          <w:u w:val="single"/>
        </w:rPr>
        <w:t> </w:t>
      </w:r>
      <w:r w:rsidR="005251B9">
        <w:rPr>
          <w:noProof/>
          <w:u w:val="single"/>
        </w:rPr>
        <w:t> </w:t>
      </w:r>
      <w:r w:rsidR="005251B9">
        <w:rPr>
          <w:u w:val="single"/>
        </w:rPr>
        <w:fldChar w:fldCharType="end"/>
      </w:r>
      <w:bookmarkEnd w:id="10"/>
      <w:r>
        <w:t xml:space="preserve">, the officer designated by the </w:t>
      </w:r>
      <w:r>
        <w:rPr>
          <w:spacing w:val="-3"/>
        </w:rPr>
        <w:t xml:space="preserve">Debtors </w:t>
      </w:r>
      <w:r>
        <w:t>to</w:t>
      </w:r>
      <w:r>
        <w:rPr>
          <w:spacing w:val="48"/>
        </w:rPr>
        <w:t xml:space="preserve"> </w:t>
      </w:r>
      <w:r>
        <w:t xml:space="preserve">be responsible for such matters; (ii) counsel to the Debtors; (iii) counsel to all official committees; (iv) counsel for the Office of the United States Trustee, </w:t>
      </w:r>
      <w:r w:rsidRPr="00FD518B">
        <w:t>201 Varick Street, Room 1006, New York, NY 10014</w:t>
      </w:r>
      <w:r>
        <w:rPr>
          <w:spacing w:val="-13"/>
        </w:rPr>
        <w:t xml:space="preserve"> </w:t>
      </w:r>
      <w:r>
        <w:t xml:space="preserve">(Attn: </w:t>
      </w: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w:t>
      </w:r>
      <w:r>
        <w:rPr>
          <w:spacing w:val="-14"/>
        </w:rPr>
        <w:t xml:space="preserve"> </w:t>
      </w:r>
      <w:r>
        <w:t>Esq.);</w:t>
      </w:r>
    </w:p>
    <w:p w:rsidR="00A63592" w:rsidRDefault="00FD518B">
      <w:pPr>
        <w:pStyle w:val="BodyText"/>
        <w:tabs>
          <w:tab w:val="left" w:pos="2075"/>
          <w:tab w:val="left" w:pos="3100"/>
          <w:tab w:val="left" w:pos="3525"/>
          <w:tab w:val="left" w:pos="4005"/>
          <w:tab w:val="left" w:pos="5457"/>
          <w:tab w:val="left" w:pos="6388"/>
          <w:tab w:val="left" w:pos="6825"/>
          <w:tab w:val="left" w:pos="7502"/>
          <w:tab w:val="left" w:pos="8587"/>
          <w:tab w:val="left" w:pos="9172"/>
        </w:tabs>
        <w:spacing w:before="6"/>
        <w:ind w:left="1560"/>
      </w:pPr>
      <w:r>
        <w:t>(v)</w:t>
      </w:r>
      <w:r>
        <w:tab/>
        <w:t>Counsel</w:t>
      </w:r>
      <w:r>
        <w:tab/>
        <w:t>to</w:t>
      </w:r>
      <w:r>
        <w:tab/>
        <w:t>all</w:t>
      </w:r>
      <w:r>
        <w:tab/>
        <w:t>post-petition</w:t>
      </w:r>
      <w:r>
        <w:tab/>
        <w:t>lenders</w:t>
      </w:r>
      <w:r>
        <w:tab/>
        <w:t>or</w:t>
      </w:r>
      <w:r>
        <w:tab/>
        <w:t>their</w:t>
      </w:r>
      <w:r>
        <w:tab/>
        <w:t>agent(s);</w:t>
      </w:r>
      <w:r>
        <w:tab/>
        <w:t>and</w:t>
      </w:r>
      <w:r>
        <w:tab/>
        <w:t>(vi)</w:t>
      </w:r>
    </w:p>
    <w:p w:rsidR="00A63592" w:rsidRDefault="00A63592">
      <w:pPr>
        <w:pStyle w:val="BodyText"/>
      </w:pPr>
    </w:p>
    <w:p w:rsidR="00A63592" w:rsidRDefault="00FD518B">
      <w:pPr>
        <w:pStyle w:val="BodyText"/>
        <w:tabs>
          <w:tab w:val="left" w:pos="3719"/>
        </w:tabs>
        <w:ind w:left="1560"/>
      </w:pPr>
      <w:r>
        <w:rPr>
          <w:u w:val="single"/>
        </w:rPr>
        <w:fldChar w:fldCharType="begin">
          <w:ffData>
            <w:name w:val="Text12"/>
            <w:enabled/>
            <w:calcOnExit w:val="0"/>
            <w:textInput/>
          </w:ffData>
        </w:fldChar>
      </w:r>
      <w:bookmarkStart w:id="12" w:name="Text1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2"/>
      <w:r>
        <w:t xml:space="preserve"> (anyone else the Court may</w:t>
      </w:r>
      <w:r>
        <w:rPr>
          <w:spacing w:val="-7"/>
        </w:rPr>
        <w:t xml:space="preserve"> </w:t>
      </w:r>
      <w:r>
        <w:t>designate);</w:t>
      </w:r>
    </w:p>
    <w:p w:rsidR="00A63592" w:rsidRDefault="00A63592">
      <w:pPr>
        <w:pStyle w:val="BodyText"/>
        <w:spacing w:before="1"/>
        <w:rPr>
          <w:sz w:val="16"/>
        </w:rPr>
      </w:pPr>
    </w:p>
    <w:p w:rsidR="00A63592" w:rsidRDefault="00FD518B">
      <w:pPr>
        <w:pStyle w:val="ListParagraph"/>
        <w:numPr>
          <w:ilvl w:val="0"/>
          <w:numId w:val="1"/>
        </w:numPr>
        <w:tabs>
          <w:tab w:val="left" w:pos="1560"/>
        </w:tabs>
        <w:spacing w:before="94" w:line="484" w:lineRule="auto"/>
        <w:ind w:left="1560" w:right="109" w:hanging="720"/>
        <w:jc w:val="both"/>
        <w:rPr>
          <w:sz w:val="24"/>
        </w:rPr>
      </w:pPr>
      <w:r>
        <w:rPr>
          <w:sz w:val="24"/>
        </w:rPr>
        <w:t>On or before the twentieth (20</w:t>
      </w:r>
      <w:proofErr w:type="spellStart"/>
      <w:r>
        <w:rPr>
          <w:position w:val="10"/>
          <w:sz w:val="14"/>
        </w:rPr>
        <w:t>th</w:t>
      </w:r>
      <w:proofErr w:type="spellEnd"/>
      <w:r>
        <w:rPr>
          <w:sz w:val="24"/>
        </w:rPr>
        <w:t xml:space="preserve">) day of each month following the month for </w:t>
      </w:r>
      <w:r>
        <w:rPr>
          <w:spacing w:val="-3"/>
          <w:sz w:val="24"/>
        </w:rPr>
        <w:t xml:space="preserve">which </w:t>
      </w:r>
      <w:r>
        <w:rPr>
          <w:sz w:val="24"/>
        </w:rPr>
        <w:t>compensation is sought, each professional seeking compensation under this Order shall file a Monthly Fee Statement with the Court; however, a courtesy copy need not</w:t>
      </w:r>
      <w:r>
        <w:rPr>
          <w:spacing w:val="-7"/>
          <w:sz w:val="24"/>
        </w:rPr>
        <w:t xml:space="preserve"> </w:t>
      </w:r>
      <w:r>
        <w:rPr>
          <w:sz w:val="24"/>
        </w:rPr>
        <w:t>be</w:t>
      </w:r>
      <w:r>
        <w:rPr>
          <w:spacing w:val="-7"/>
          <w:sz w:val="24"/>
        </w:rPr>
        <w:t xml:space="preserve"> </w:t>
      </w:r>
      <w:r>
        <w:rPr>
          <w:sz w:val="24"/>
        </w:rPr>
        <w:t>delivered</w:t>
      </w:r>
      <w:r>
        <w:rPr>
          <w:spacing w:val="-6"/>
          <w:sz w:val="24"/>
        </w:rPr>
        <w:t xml:space="preserve"> </w:t>
      </w:r>
      <w:r>
        <w:rPr>
          <w:sz w:val="24"/>
        </w:rPr>
        <w:t>to</w:t>
      </w:r>
      <w:r>
        <w:rPr>
          <w:spacing w:val="-7"/>
          <w:sz w:val="24"/>
        </w:rPr>
        <w:t xml:space="preserve"> </w:t>
      </w:r>
      <w:r>
        <w:rPr>
          <w:sz w:val="24"/>
        </w:rPr>
        <w:t>the</w:t>
      </w:r>
      <w:r>
        <w:rPr>
          <w:spacing w:val="-7"/>
          <w:sz w:val="24"/>
        </w:rPr>
        <w:t xml:space="preserve"> </w:t>
      </w:r>
      <w:r>
        <w:rPr>
          <w:sz w:val="24"/>
        </w:rPr>
        <w:t>Judge’s</w:t>
      </w:r>
      <w:r>
        <w:rPr>
          <w:spacing w:val="-6"/>
          <w:sz w:val="24"/>
        </w:rPr>
        <w:t xml:space="preserve"> </w:t>
      </w:r>
      <w:r>
        <w:rPr>
          <w:sz w:val="24"/>
        </w:rPr>
        <w:t>chambers.</w:t>
      </w:r>
      <w:r>
        <w:rPr>
          <w:spacing w:val="34"/>
          <w:sz w:val="24"/>
        </w:rPr>
        <w:t xml:space="preserve"> </w:t>
      </w:r>
      <w:r>
        <w:rPr>
          <w:sz w:val="24"/>
        </w:rPr>
        <w:t>The</w:t>
      </w:r>
      <w:r>
        <w:rPr>
          <w:spacing w:val="-8"/>
          <w:sz w:val="24"/>
        </w:rPr>
        <w:t xml:space="preserve"> </w:t>
      </w:r>
      <w:r>
        <w:rPr>
          <w:sz w:val="24"/>
        </w:rPr>
        <w:t>Monthly</w:t>
      </w:r>
      <w:r>
        <w:rPr>
          <w:spacing w:val="-11"/>
          <w:sz w:val="24"/>
        </w:rPr>
        <w:t xml:space="preserve"> </w:t>
      </w:r>
      <w:r>
        <w:rPr>
          <w:sz w:val="24"/>
        </w:rPr>
        <w:t>Fee</w:t>
      </w:r>
      <w:r>
        <w:rPr>
          <w:spacing w:val="-7"/>
          <w:sz w:val="24"/>
        </w:rPr>
        <w:t xml:space="preserve"> </w:t>
      </w:r>
      <w:r>
        <w:rPr>
          <w:sz w:val="24"/>
        </w:rPr>
        <w:t>Order</w:t>
      </w:r>
      <w:r>
        <w:rPr>
          <w:spacing w:val="-7"/>
          <w:sz w:val="24"/>
        </w:rPr>
        <w:t xml:space="preserve"> </w:t>
      </w:r>
      <w:r>
        <w:rPr>
          <w:sz w:val="24"/>
        </w:rPr>
        <w:t>does</w:t>
      </w:r>
      <w:r>
        <w:rPr>
          <w:spacing w:val="-7"/>
          <w:sz w:val="24"/>
        </w:rPr>
        <w:t xml:space="preserve"> </w:t>
      </w:r>
      <w:r>
        <w:rPr>
          <w:sz w:val="24"/>
        </w:rPr>
        <w:t>not</w:t>
      </w:r>
      <w:r>
        <w:rPr>
          <w:spacing w:val="-3"/>
          <w:sz w:val="24"/>
        </w:rPr>
        <w:t xml:space="preserve"> </w:t>
      </w:r>
      <w:r>
        <w:rPr>
          <w:sz w:val="24"/>
        </w:rPr>
        <w:t>alter</w:t>
      </w:r>
      <w:r>
        <w:rPr>
          <w:spacing w:val="-12"/>
          <w:sz w:val="24"/>
        </w:rPr>
        <w:t xml:space="preserve"> </w:t>
      </w:r>
      <w:r>
        <w:rPr>
          <w:sz w:val="24"/>
        </w:rPr>
        <w:t>the fee application requirements outlined in §§ 330 and 331 of the Code. Professionals are still required to serve and file interim and final applications for approval of</w:t>
      </w:r>
      <w:r>
        <w:rPr>
          <w:spacing w:val="-33"/>
          <w:sz w:val="24"/>
        </w:rPr>
        <w:t xml:space="preserve"> </w:t>
      </w:r>
      <w:r>
        <w:rPr>
          <w:sz w:val="24"/>
        </w:rPr>
        <w:t>fees and expenses in accordance with the relevant provisions of the Code, the Federal Rules</w:t>
      </w:r>
      <w:r>
        <w:rPr>
          <w:spacing w:val="-21"/>
          <w:sz w:val="24"/>
        </w:rPr>
        <w:t xml:space="preserve"> </w:t>
      </w:r>
      <w:r>
        <w:rPr>
          <w:sz w:val="24"/>
        </w:rPr>
        <w:t>of</w:t>
      </w:r>
      <w:r>
        <w:rPr>
          <w:spacing w:val="-21"/>
          <w:sz w:val="24"/>
        </w:rPr>
        <w:t xml:space="preserve"> </w:t>
      </w:r>
      <w:r>
        <w:rPr>
          <w:sz w:val="24"/>
        </w:rPr>
        <w:t>Bankruptcy</w:t>
      </w:r>
      <w:r>
        <w:rPr>
          <w:spacing w:val="-25"/>
          <w:sz w:val="24"/>
        </w:rPr>
        <w:t xml:space="preserve"> </w:t>
      </w:r>
      <w:r>
        <w:rPr>
          <w:sz w:val="24"/>
        </w:rPr>
        <w:t>Procedure</w:t>
      </w:r>
      <w:r>
        <w:rPr>
          <w:spacing w:val="-19"/>
          <w:sz w:val="24"/>
        </w:rPr>
        <w:t xml:space="preserve"> </w:t>
      </w:r>
      <w:r>
        <w:rPr>
          <w:sz w:val="24"/>
        </w:rPr>
        <w:t>and</w:t>
      </w:r>
      <w:r>
        <w:rPr>
          <w:spacing w:val="-21"/>
          <w:sz w:val="24"/>
        </w:rPr>
        <w:t xml:space="preserve"> </w:t>
      </w:r>
      <w:r>
        <w:rPr>
          <w:sz w:val="24"/>
        </w:rPr>
        <w:t>the</w:t>
      </w:r>
      <w:r>
        <w:rPr>
          <w:spacing w:val="-17"/>
          <w:sz w:val="24"/>
        </w:rPr>
        <w:t xml:space="preserve"> </w:t>
      </w:r>
      <w:r>
        <w:rPr>
          <w:sz w:val="24"/>
        </w:rPr>
        <w:t>Local</w:t>
      </w:r>
      <w:r>
        <w:rPr>
          <w:spacing w:val="-20"/>
          <w:sz w:val="24"/>
        </w:rPr>
        <w:t xml:space="preserve"> </w:t>
      </w:r>
      <w:r>
        <w:rPr>
          <w:sz w:val="24"/>
        </w:rPr>
        <w:t>Rules</w:t>
      </w:r>
      <w:r>
        <w:rPr>
          <w:spacing w:val="-21"/>
          <w:sz w:val="24"/>
        </w:rPr>
        <w:t xml:space="preserve"> </w:t>
      </w:r>
      <w:r>
        <w:rPr>
          <w:sz w:val="24"/>
        </w:rPr>
        <w:t>for</w:t>
      </w:r>
      <w:r>
        <w:rPr>
          <w:spacing w:val="-21"/>
          <w:sz w:val="24"/>
        </w:rPr>
        <w:t xml:space="preserve"> </w:t>
      </w:r>
      <w:r>
        <w:rPr>
          <w:sz w:val="24"/>
        </w:rPr>
        <w:t>the</w:t>
      </w:r>
      <w:r>
        <w:rPr>
          <w:spacing w:val="-19"/>
          <w:sz w:val="24"/>
        </w:rPr>
        <w:t xml:space="preserve"> </w:t>
      </w:r>
      <w:r>
        <w:rPr>
          <w:sz w:val="24"/>
        </w:rPr>
        <w:t>United</w:t>
      </w:r>
      <w:r>
        <w:rPr>
          <w:spacing w:val="-21"/>
          <w:sz w:val="24"/>
        </w:rPr>
        <w:t xml:space="preserve"> </w:t>
      </w:r>
      <w:r>
        <w:rPr>
          <w:sz w:val="24"/>
        </w:rPr>
        <w:t>States</w:t>
      </w:r>
      <w:r>
        <w:rPr>
          <w:spacing w:val="-18"/>
          <w:sz w:val="24"/>
        </w:rPr>
        <w:t xml:space="preserve"> </w:t>
      </w:r>
      <w:r>
        <w:rPr>
          <w:sz w:val="24"/>
        </w:rPr>
        <w:t>Bankruptcy Court, Southern District of New</w:t>
      </w:r>
      <w:r>
        <w:rPr>
          <w:spacing w:val="-3"/>
          <w:sz w:val="24"/>
        </w:rPr>
        <w:t xml:space="preserve"> </w:t>
      </w:r>
      <w:r>
        <w:rPr>
          <w:sz w:val="24"/>
        </w:rPr>
        <w:t>York;</w:t>
      </w:r>
    </w:p>
    <w:p w:rsidR="00A63592" w:rsidRDefault="00FD518B">
      <w:pPr>
        <w:pStyle w:val="ListParagraph"/>
        <w:numPr>
          <w:ilvl w:val="0"/>
          <w:numId w:val="1"/>
        </w:numPr>
        <w:tabs>
          <w:tab w:val="left" w:pos="1541"/>
        </w:tabs>
        <w:spacing w:before="11" w:line="484" w:lineRule="auto"/>
        <w:ind w:left="1560" w:right="114" w:hanging="720"/>
        <w:jc w:val="both"/>
        <w:rPr>
          <w:sz w:val="24"/>
        </w:rPr>
      </w:pPr>
      <w:r>
        <w:rPr>
          <w:sz w:val="24"/>
        </w:rPr>
        <w:t>Each Monthly Fee Statement must contain a list of the individuals – and their respective titles (e.g., attorney, accountant, or paralegal) – who provided services during the statement period, their respective billing rates, the aggregate hours</w:t>
      </w:r>
      <w:r>
        <w:rPr>
          <w:spacing w:val="-25"/>
          <w:sz w:val="24"/>
        </w:rPr>
        <w:t xml:space="preserve"> </w:t>
      </w:r>
      <w:r>
        <w:rPr>
          <w:sz w:val="24"/>
        </w:rPr>
        <w:t>spent by each individual, a reasonably detailed breakdown of the disbursements incurred (no professional should seek reimbursement of an expense which would</w:t>
      </w:r>
      <w:r>
        <w:rPr>
          <w:spacing w:val="-20"/>
          <w:sz w:val="24"/>
        </w:rPr>
        <w:t xml:space="preserve"> </w:t>
      </w:r>
      <w:r>
        <w:rPr>
          <w:sz w:val="24"/>
        </w:rPr>
        <w:t>otherwise</w:t>
      </w:r>
    </w:p>
    <w:p w:rsidR="00A63592" w:rsidRDefault="00FD518B">
      <w:pPr>
        <w:pStyle w:val="BodyText"/>
        <w:spacing w:before="18"/>
        <w:ind w:left="1560"/>
      </w:pPr>
      <w:r>
        <w:t>not be allowed pursuant to the Court’s Administrative Orders dated June 24, 1991</w:t>
      </w:r>
    </w:p>
    <w:p w:rsidR="00A63592" w:rsidRDefault="00A63592">
      <w:pPr>
        <w:sectPr w:rsidR="00A63592">
          <w:headerReference w:type="default" r:id="rId8"/>
          <w:footerReference w:type="default" r:id="rId9"/>
          <w:pgSz w:w="12240" w:h="15840"/>
          <w:pgMar w:top="1280" w:right="1260" w:bottom="1700" w:left="1320" w:header="0" w:footer="1504" w:gutter="0"/>
          <w:pgNumType w:start="2"/>
          <w:cols w:space="720"/>
        </w:sectPr>
      </w:pPr>
    </w:p>
    <w:p w:rsidR="00A63592" w:rsidRDefault="00FD518B">
      <w:pPr>
        <w:pStyle w:val="BodyText"/>
        <w:spacing w:before="140" w:line="484" w:lineRule="auto"/>
        <w:ind w:left="1560" w:right="187"/>
      </w:pPr>
      <w:r>
        <w:lastRenderedPageBreak/>
        <w:t>and April 21, 1995 or the United States Trustee Guidelines for Reviewing Applications for Compensation and Reimbursement of Expenses Filed under 11</w:t>
      </w:r>
    </w:p>
    <w:p w:rsidR="00A63592" w:rsidRDefault="00FD518B">
      <w:pPr>
        <w:pStyle w:val="BodyText"/>
        <w:spacing w:before="1" w:line="487" w:lineRule="auto"/>
        <w:ind w:left="1560" w:right="187"/>
      </w:pPr>
      <w:r>
        <w:t xml:space="preserve">U.S.C. § 330 dated January 30, 1996), and contemporaneously maintained time entries for </w:t>
      </w:r>
      <w:proofErr w:type="gramStart"/>
      <w:r>
        <w:t>each individual</w:t>
      </w:r>
      <w:proofErr w:type="gramEnd"/>
      <w:r>
        <w:t xml:space="preserve"> in increments of tenths (1/10) of an hour;</w:t>
      </w:r>
    </w:p>
    <w:p w:rsidR="00A63592" w:rsidRDefault="00FD518B">
      <w:pPr>
        <w:pStyle w:val="ListParagraph"/>
        <w:numPr>
          <w:ilvl w:val="0"/>
          <w:numId w:val="1"/>
        </w:numPr>
        <w:tabs>
          <w:tab w:val="left" w:pos="1560"/>
        </w:tabs>
        <w:spacing w:before="9" w:line="484" w:lineRule="auto"/>
        <w:ind w:left="1560" w:right="113" w:hanging="720"/>
        <w:jc w:val="both"/>
        <w:rPr>
          <w:sz w:val="24"/>
        </w:rPr>
      </w:pPr>
      <w:r>
        <w:rPr>
          <w:sz w:val="24"/>
        </w:rPr>
        <w:t>If</w:t>
      </w:r>
      <w:r>
        <w:rPr>
          <w:spacing w:val="-18"/>
          <w:sz w:val="24"/>
        </w:rPr>
        <w:t xml:space="preserve"> </w:t>
      </w:r>
      <w:r>
        <w:rPr>
          <w:sz w:val="24"/>
        </w:rPr>
        <w:t>any</w:t>
      </w:r>
      <w:r>
        <w:rPr>
          <w:spacing w:val="-23"/>
          <w:sz w:val="24"/>
        </w:rPr>
        <w:t xml:space="preserve"> </w:t>
      </w:r>
      <w:r>
        <w:rPr>
          <w:sz w:val="24"/>
        </w:rPr>
        <w:t>party</w:t>
      </w:r>
      <w:r>
        <w:rPr>
          <w:spacing w:val="-22"/>
          <w:sz w:val="24"/>
        </w:rPr>
        <w:t xml:space="preserve"> </w:t>
      </w:r>
      <w:r>
        <w:rPr>
          <w:sz w:val="24"/>
        </w:rPr>
        <w:t>in</w:t>
      </w:r>
      <w:r>
        <w:rPr>
          <w:spacing w:val="-19"/>
          <w:sz w:val="24"/>
        </w:rPr>
        <w:t xml:space="preserve"> </w:t>
      </w:r>
      <w:r>
        <w:rPr>
          <w:sz w:val="24"/>
        </w:rPr>
        <w:t>interest</w:t>
      </w:r>
      <w:r>
        <w:rPr>
          <w:spacing w:val="-18"/>
          <w:sz w:val="24"/>
        </w:rPr>
        <w:t xml:space="preserve"> </w:t>
      </w:r>
      <w:r>
        <w:rPr>
          <w:sz w:val="24"/>
        </w:rPr>
        <w:t>has</w:t>
      </w:r>
      <w:r>
        <w:rPr>
          <w:spacing w:val="-16"/>
          <w:sz w:val="24"/>
        </w:rPr>
        <w:t xml:space="preserve"> </w:t>
      </w:r>
      <w:r>
        <w:rPr>
          <w:sz w:val="24"/>
        </w:rPr>
        <w:t>an</w:t>
      </w:r>
      <w:r>
        <w:rPr>
          <w:spacing w:val="-18"/>
          <w:sz w:val="24"/>
        </w:rPr>
        <w:t xml:space="preserve"> </w:t>
      </w:r>
      <w:r>
        <w:rPr>
          <w:sz w:val="24"/>
        </w:rPr>
        <w:t>objection</w:t>
      </w:r>
      <w:r>
        <w:rPr>
          <w:spacing w:val="-18"/>
          <w:sz w:val="24"/>
        </w:rPr>
        <w:t xml:space="preserve"> </w:t>
      </w:r>
      <w:r>
        <w:rPr>
          <w:sz w:val="24"/>
        </w:rPr>
        <w:t>to</w:t>
      </w:r>
      <w:r>
        <w:rPr>
          <w:spacing w:val="-18"/>
          <w:sz w:val="24"/>
        </w:rPr>
        <w:t xml:space="preserve"> </w:t>
      </w:r>
      <w:r>
        <w:rPr>
          <w:sz w:val="24"/>
        </w:rPr>
        <w:t>the</w:t>
      </w:r>
      <w:r>
        <w:rPr>
          <w:spacing w:val="-19"/>
          <w:sz w:val="24"/>
        </w:rPr>
        <w:t xml:space="preserve"> </w:t>
      </w:r>
      <w:r>
        <w:rPr>
          <w:sz w:val="24"/>
        </w:rPr>
        <w:t>compensation</w:t>
      </w:r>
      <w:r>
        <w:rPr>
          <w:spacing w:val="-18"/>
          <w:sz w:val="24"/>
        </w:rPr>
        <w:t xml:space="preserve"> </w:t>
      </w:r>
      <w:r>
        <w:rPr>
          <w:sz w:val="24"/>
        </w:rPr>
        <w:t>or</w:t>
      </w:r>
      <w:r>
        <w:rPr>
          <w:spacing w:val="-19"/>
          <w:sz w:val="24"/>
        </w:rPr>
        <w:t xml:space="preserve"> </w:t>
      </w:r>
      <w:r>
        <w:rPr>
          <w:sz w:val="24"/>
        </w:rPr>
        <w:t>reimbursement</w:t>
      </w:r>
      <w:r>
        <w:rPr>
          <w:spacing w:val="-15"/>
          <w:sz w:val="24"/>
        </w:rPr>
        <w:t xml:space="preserve"> </w:t>
      </w:r>
      <w:r>
        <w:rPr>
          <w:sz w:val="24"/>
        </w:rPr>
        <w:t>sought in a particular Monthly Fee Statement, such party shall, by no later than the thirty- fifth (35</w:t>
      </w:r>
      <w:proofErr w:type="spellStart"/>
      <w:r>
        <w:rPr>
          <w:position w:val="10"/>
          <w:sz w:val="14"/>
        </w:rPr>
        <w:t>th</w:t>
      </w:r>
      <w:proofErr w:type="spellEnd"/>
      <w:r>
        <w:rPr>
          <w:sz w:val="24"/>
        </w:rPr>
        <w:t>) day following the month for which compensation is sought, file with</w:t>
      </w:r>
      <w:r>
        <w:rPr>
          <w:spacing w:val="-24"/>
          <w:sz w:val="24"/>
        </w:rPr>
        <w:t xml:space="preserve"> </w:t>
      </w:r>
      <w:r>
        <w:rPr>
          <w:sz w:val="24"/>
        </w:rPr>
        <w:t>the Court</w:t>
      </w:r>
      <w:r>
        <w:rPr>
          <w:spacing w:val="-6"/>
          <w:sz w:val="24"/>
        </w:rPr>
        <w:t xml:space="preserve"> </w:t>
      </w:r>
      <w:r>
        <w:rPr>
          <w:sz w:val="24"/>
        </w:rPr>
        <w:t>and</w:t>
      </w:r>
      <w:r>
        <w:rPr>
          <w:spacing w:val="-6"/>
          <w:sz w:val="24"/>
        </w:rPr>
        <w:t xml:space="preserve"> </w:t>
      </w:r>
      <w:r>
        <w:rPr>
          <w:sz w:val="24"/>
        </w:rPr>
        <w:t>serve</w:t>
      </w:r>
      <w:r>
        <w:rPr>
          <w:spacing w:val="-4"/>
          <w:sz w:val="24"/>
        </w:rPr>
        <w:t xml:space="preserve"> </w:t>
      </w:r>
      <w:r>
        <w:rPr>
          <w:sz w:val="24"/>
        </w:rPr>
        <w:t>upon</w:t>
      </w:r>
      <w:r>
        <w:rPr>
          <w:spacing w:val="-6"/>
          <w:sz w:val="24"/>
        </w:rPr>
        <w:t xml:space="preserve"> </w:t>
      </w:r>
      <w:r>
        <w:rPr>
          <w:sz w:val="24"/>
        </w:rPr>
        <w:t>the</w:t>
      </w:r>
      <w:r>
        <w:rPr>
          <w:spacing w:val="-4"/>
          <w:sz w:val="24"/>
        </w:rPr>
        <w:t xml:space="preserve"> </w:t>
      </w:r>
      <w:r>
        <w:rPr>
          <w:sz w:val="24"/>
        </w:rPr>
        <w:t>professional</w:t>
      </w:r>
      <w:r>
        <w:rPr>
          <w:spacing w:val="-3"/>
          <w:sz w:val="24"/>
        </w:rPr>
        <w:t xml:space="preserve"> </w:t>
      </w:r>
      <w:r>
        <w:rPr>
          <w:sz w:val="24"/>
        </w:rPr>
        <w:t>whose</w:t>
      </w:r>
      <w:r>
        <w:rPr>
          <w:spacing w:val="-6"/>
          <w:sz w:val="24"/>
        </w:rPr>
        <w:t xml:space="preserve"> </w:t>
      </w:r>
      <w:r>
        <w:rPr>
          <w:sz w:val="24"/>
        </w:rPr>
        <w:t>Monthly</w:t>
      </w:r>
      <w:r>
        <w:rPr>
          <w:spacing w:val="-9"/>
          <w:sz w:val="24"/>
        </w:rPr>
        <w:t xml:space="preserve"> </w:t>
      </w:r>
      <w:r>
        <w:rPr>
          <w:sz w:val="24"/>
        </w:rPr>
        <w:t>Fee</w:t>
      </w:r>
      <w:r>
        <w:rPr>
          <w:spacing w:val="-6"/>
          <w:sz w:val="24"/>
        </w:rPr>
        <w:t xml:space="preserve"> </w:t>
      </w:r>
      <w:r>
        <w:rPr>
          <w:sz w:val="24"/>
        </w:rPr>
        <w:t>Statement</w:t>
      </w:r>
      <w:r>
        <w:rPr>
          <w:spacing w:val="-6"/>
          <w:sz w:val="24"/>
        </w:rPr>
        <w:t xml:space="preserve"> </w:t>
      </w:r>
      <w:r>
        <w:rPr>
          <w:sz w:val="24"/>
        </w:rPr>
        <w:t>is</w:t>
      </w:r>
      <w:r>
        <w:rPr>
          <w:spacing w:val="-5"/>
          <w:sz w:val="24"/>
        </w:rPr>
        <w:t xml:space="preserve"> </w:t>
      </w:r>
      <w:r>
        <w:rPr>
          <w:sz w:val="24"/>
        </w:rPr>
        <w:t>objected</w:t>
      </w:r>
      <w:r>
        <w:rPr>
          <w:spacing w:val="-6"/>
          <w:sz w:val="24"/>
        </w:rPr>
        <w:t xml:space="preserve"> </w:t>
      </w:r>
      <w:r>
        <w:rPr>
          <w:sz w:val="24"/>
        </w:rPr>
        <w:t>to, and the other persons designated to receive statements in paragraph (a), a written “Notice</w:t>
      </w:r>
      <w:r>
        <w:rPr>
          <w:spacing w:val="-19"/>
          <w:sz w:val="24"/>
        </w:rPr>
        <w:t xml:space="preserve"> </w:t>
      </w:r>
      <w:r>
        <w:rPr>
          <w:sz w:val="24"/>
        </w:rPr>
        <w:t>Of</w:t>
      </w:r>
      <w:r>
        <w:rPr>
          <w:spacing w:val="-19"/>
          <w:sz w:val="24"/>
        </w:rPr>
        <w:t xml:space="preserve"> </w:t>
      </w:r>
      <w:r>
        <w:rPr>
          <w:sz w:val="24"/>
        </w:rPr>
        <w:t>Objection</w:t>
      </w:r>
      <w:r>
        <w:rPr>
          <w:spacing w:val="-18"/>
          <w:sz w:val="24"/>
        </w:rPr>
        <w:t xml:space="preserve"> </w:t>
      </w:r>
      <w:r>
        <w:rPr>
          <w:sz w:val="24"/>
        </w:rPr>
        <w:t>To</w:t>
      </w:r>
      <w:r>
        <w:rPr>
          <w:spacing w:val="-18"/>
          <w:sz w:val="24"/>
        </w:rPr>
        <w:t xml:space="preserve"> </w:t>
      </w:r>
      <w:r>
        <w:rPr>
          <w:sz w:val="24"/>
        </w:rPr>
        <w:t>Fee</w:t>
      </w:r>
      <w:r>
        <w:rPr>
          <w:spacing w:val="-17"/>
          <w:sz w:val="24"/>
        </w:rPr>
        <w:t xml:space="preserve"> </w:t>
      </w:r>
      <w:r>
        <w:rPr>
          <w:sz w:val="24"/>
        </w:rPr>
        <w:t>Statement,”</w:t>
      </w:r>
      <w:r>
        <w:rPr>
          <w:spacing w:val="-19"/>
          <w:sz w:val="24"/>
        </w:rPr>
        <w:t xml:space="preserve"> </w:t>
      </w:r>
      <w:r>
        <w:rPr>
          <w:sz w:val="24"/>
        </w:rPr>
        <w:t>setting</w:t>
      </w:r>
      <w:r>
        <w:rPr>
          <w:spacing w:val="-18"/>
          <w:sz w:val="24"/>
        </w:rPr>
        <w:t xml:space="preserve"> </w:t>
      </w:r>
      <w:r>
        <w:rPr>
          <w:sz w:val="24"/>
        </w:rPr>
        <w:t>forth</w:t>
      </w:r>
      <w:r>
        <w:rPr>
          <w:spacing w:val="-18"/>
          <w:sz w:val="24"/>
        </w:rPr>
        <w:t xml:space="preserve"> </w:t>
      </w:r>
      <w:r>
        <w:rPr>
          <w:sz w:val="24"/>
        </w:rPr>
        <w:t>the</w:t>
      </w:r>
      <w:r>
        <w:rPr>
          <w:spacing w:val="-19"/>
          <w:sz w:val="24"/>
        </w:rPr>
        <w:t xml:space="preserve"> </w:t>
      </w:r>
      <w:r>
        <w:rPr>
          <w:sz w:val="24"/>
        </w:rPr>
        <w:t>nature</w:t>
      </w:r>
      <w:r>
        <w:rPr>
          <w:spacing w:val="-18"/>
          <w:sz w:val="24"/>
        </w:rPr>
        <w:t xml:space="preserve"> </w:t>
      </w:r>
      <w:r>
        <w:rPr>
          <w:sz w:val="24"/>
        </w:rPr>
        <w:t>of</w:t>
      </w:r>
      <w:r>
        <w:rPr>
          <w:spacing w:val="-17"/>
          <w:sz w:val="24"/>
        </w:rPr>
        <w:t xml:space="preserve"> </w:t>
      </w:r>
      <w:r>
        <w:rPr>
          <w:sz w:val="24"/>
        </w:rPr>
        <w:t>the</w:t>
      </w:r>
      <w:r>
        <w:rPr>
          <w:spacing w:val="-19"/>
          <w:sz w:val="24"/>
        </w:rPr>
        <w:t xml:space="preserve"> </w:t>
      </w:r>
      <w:r>
        <w:rPr>
          <w:sz w:val="24"/>
        </w:rPr>
        <w:t>objection</w:t>
      </w:r>
      <w:r>
        <w:rPr>
          <w:spacing w:val="-18"/>
          <w:sz w:val="24"/>
        </w:rPr>
        <w:t xml:space="preserve"> </w:t>
      </w:r>
      <w:r>
        <w:rPr>
          <w:sz w:val="24"/>
        </w:rPr>
        <w:t>and the amount of fees or expenses at</w:t>
      </w:r>
      <w:r>
        <w:rPr>
          <w:spacing w:val="-4"/>
          <w:sz w:val="24"/>
        </w:rPr>
        <w:t xml:space="preserve"> </w:t>
      </w:r>
      <w:r>
        <w:rPr>
          <w:sz w:val="24"/>
        </w:rPr>
        <w:t>issue;</w:t>
      </w:r>
    </w:p>
    <w:p w:rsidR="00A63592" w:rsidRDefault="00FD518B">
      <w:pPr>
        <w:pStyle w:val="ListParagraph"/>
        <w:numPr>
          <w:ilvl w:val="0"/>
          <w:numId w:val="1"/>
        </w:numPr>
        <w:tabs>
          <w:tab w:val="left" w:pos="1541"/>
        </w:tabs>
        <w:spacing w:before="4" w:line="487" w:lineRule="auto"/>
        <w:ind w:left="1560" w:hanging="720"/>
        <w:jc w:val="both"/>
        <w:rPr>
          <w:sz w:val="24"/>
        </w:rPr>
      </w:pPr>
      <w:r>
        <w:rPr>
          <w:sz w:val="24"/>
        </w:rPr>
        <w:t>At the expiration of the thirty-five (35) day period, the Debtors shall promptly pay eighty percent (80%) of the fees and one hundred percent (100%) of the expenses identified in each Monthly Fee Statement to which no objection has been served in accordance with paragraph</w:t>
      </w:r>
      <w:r>
        <w:rPr>
          <w:spacing w:val="-2"/>
          <w:sz w:val="24"/>
        </w:rPr>
        <w:t xml:space="preserve"> </w:t>
      </w:r>
      <w:r>
        <w:rPr>
          <w:sz w:val="24"/>
        </w:rPr>
        <w:t>(d);</w:t>
      </w:r>
    </w:p>
    <w:p w:rsidR="00A63592" w:rsidRDefault="00FD518B">
      <w:pPr>
        <w:pStyle w:val="ListParagraph"/>
        <w:numPr>
          <w:ilvl w:val="0"/>
          <w:numId w:val="1"/>
        </w:numPr>
        <w:tabs>
          <w:tab w:val="left" w:pos="1560"/>
        </w:tabs>
        <w:spacing w:before="7" w:line="484" w:lineRule="auto"/>
        <w:ind w:left="1560" w:hanging="720"/>
        <w:jc w:val="both"/>
        <w:rPr>
          <w:sz w:val="24"/>
        </w:rPr>
      </w:pPr>
      <w:r>
        <w:rPr>
          <w:sz w:val="24"/>
        </w:rPr>
        <w:t>If a Notice Of Objection To Fee Statement is filed, the Debtors shall withhold payment of that portion of the Monthly Fee Statement to which the objection is directed and promptly pay the remainder of the fees and disbursements in the percentages set forth in paragraph (e) unless the professional whose statement is objected to seeks an order from the Court, upon notice and a hearing, directing payment to be</w:t>
      </w:r>
      <w:r>
        <w:rPr>
          <w:spacing w:val="-2"/>
          <w:sz w:val="24"/>
        </w:rPr>
        <w:t xml:space="preserve"> </w:t>
      </w:r>
      <w:r>
        <w:rPr>
          <w:sz w:val="24"/>
        </w:rPr>
        <w:t>made;</w:t>
      </w:r>
    </w:p>
    <w:p w:rsidR="00A63592" w:rsidRDefault="00FD518B">
      <w:pPr>
        <w:pStyle w:val="ListParagraph"/>
        <w:numPr>
          <w:ilvl w:val="0"/>
          <w:numId w:val="1"/>
        </w:numPr>
        <w:tabs>
          <w:tab w:val="left" w:pos="1559"/>
          <w:tab w:val="left" w:pos="1560"/>
        </w:tabs>
        <w:spacing w:before="18"/>
        <w:ind w:left="1560" w:right="0" w:hanging="720"/>
        <w:rPr>
          <w:sz w:val="24"/>
        </w:rPr>
      </w:pPr>
      <w:r>
        <w:rPr>
          <w:sz w:val="24"/>
        </w:rPr>
        <w:t>If</w:t>
      </w:r>
      <w:r>
        <w:rPr>
          <w:spacing w:val="-5"/>
          <w:sz w:val="24"/>
        </w:rPr>
        <w:t xml:space="preserve"> </w:t>
      </w:r>
      <w:r>
        <w:rPr>
          <w:sz w:val="24"/>
        </w:rPr>
        <w:t>the</w:t>
      </w:r>
      <w:r>
        <w:rPr>
          <w:spacing w:val="-4"/>
          <w:sz w:val="24"/>
        </w:rPr>
        <w:t xml:space="preserve"> </w:t>
      </w:r>
      <w:r>
        <w:rPr>
          <w:sz w:val="24"/>
        </w:rPr>
        <w:t>parties</w:t>
      </w:r>
      <w:r>
        <w:rPr>
          <w:spacing w:val="-4"/>
          <w:sz w:val="24"/>
        </w:rPr>
        <w:t xml:space="preserve"> </w:t>
      </w:r>
      <w:r>
        <w:rPr>
          <w:sz w:val="24"/>
        </w:rPr>
        <w:t>to</w:t>
      </w:r>
      <w:r>
        <w:rPr>
          <w:spacing w:val="-3"/>
          <w:sz w:val="24"/>
        </w:rPr>
        <w:t xml:space="preserve"> </w:t>
      </w:r>
      <w:r>
        <w:rPr>
          <w:sz w:val="24"/>
        </w:rPr>
        <w:t>an</w:t>
      </w:r>
      <w:r>
        <w:rPr>
          <w:spacing w:val="-4"/>
          <w:sz w:val="24"/>
        </w:rPr>
        <w:t xml:space="preserve"> </w:t>
      </w:r>
      <w:r>
        <w:rPr>
          <w:sz w:val="24"/>
        </w:rPr>
        <w:t>objection</w:t>
      </w:r>
      <w:r>
        <w:rPr>
          <w:spacing w:val="-3"/>
          <w:sz w:val="24"/>
        </w:rPr>
        <w:t xml:space="preserve"> </w:t>
      </w:r>
      <w:proofErr w:type="gramStart"/>
      <w:r>
        <w:rPr>
          <w:sz w:val="24"/>
        </w:rPr>
        <w:t>are</w:t>
      </w:r>
      <w:r>
        <w:rPr>
          <w:spacing w:val="-5"/>
          <w:sz w:val="24"/>
        </w:rPr>
        <w:t xml:space="preserve"> </w:t>
      </w:r>
      <w:r>
        <w:rPr>
          <w:sz w:val="24"/>
        </w:rPr>
        <w:t>able</w:t>
      </w:r>
      <w:r>
        <w:rPr>
          <w:spacing w:val="-4"/>
          <w:sz w:val="24"/>
        </w:rPr>
        <w:t xml:space="preserve"> </w:t>
      </w:r>
      <w:r>
        <w:rPr>
          <w:sz w:val="24"/>
        </w:rPr>
        <w:t>to</w:t>
      </w:r>
      <w:proofErr w:type="gramEnd"/>
      <w:r>
        <w:rPr>
          <w:spacing w:val="-6"/>
          <w:sz w:val="24"/>
        </w:rPr>
        <w:t xml:space="preserve"> </w:t>
      </w:r>
      <w:r>
        <w:rPr>
          <w:sz w:val="24"/>
        </w:rPr>
        <w:t>resolve</w:t>
      </w:r>
      <w:r>
        <w:rPr>
          <w:spacing w:val="-4"/>
          <w:sz w:val="24"/>
        </w:rPr>
        <w:t xml:space="preserve"> </w:t>
      </w:r>
      <w:r>
        <w:rPr>
          <w:sz w:val="24"/>
        </w:rPr>
        <w:t>their</w:t>
      </w:r>
      <w:r>
        <w:rPr>
          <w:spacing w:val="-5"/>
          <w:sz w:val="24"/>
        </w:rPr>
        <w:t xml:space="preserve"> </w:t>
      </w:r>
      <w:r>
        <w:rPr>
          <w:sz w:val="24"/>
        </w:rPr>
        <w:t>dispute</w:t>
      </w:r>
      <w:r>
        <w:rPr>
          <w:spacing w:val="-4"/>
          <w:sz w:val="24"/>
        </w:rPr>
        <w:t xml:space="preserve"> </w:t>
      </w:r>
      <w:r>
        <w:rPr>
          <w:sz w:val="24"/>
        </w:rPr>
        <w:t>following</w:t>
      </w:r>
      <w:r>
        <w:rPr>
          <w:spacing w:val="-6"/>
          <w:sz w:val="24"/>
        </w:rPr>
        <w:t xml:space="preserve"> </w:t>
      </w:r>
      <w:r>
        <w:rPr>
          <w:sz w:val="24"/>
        </w:rPr>
        <w:t>the</w:t>
      </w:r>
      <w:r>
        <w:rPr>
          <w:spacing w:val="-4"/>
          <w:sz w:val="24"/>
        </w:rPr>
        <w:t xml:space="preserve"> </w:t>
      </w:r>
      <w:r>
        <w:rPr>
          <w:sz w:val="24"/>
        </w:rPr>
        <w:t>filing</w:t>
      </w:r>
      <w:r>
        <w:rPr>
          <w:spacing w:val="-6"/>
          <w:sz w:val="24"/>
        </w:rPr>
        <w:t xml:space="preserve"> </w:t>
      </w:r>
      <w:r>
        <w:rPr>
          <w:sz w:val="24"/>
        </w:rPr>
        <w:t>of</w:t>
      </w:r>
    </w:p>
    <w:p w:rsidR="00A63592" w:rsidRDefault="00A63592">
      <w:pPr>
        <w:pStyle w:val="BodyText"/>
        <w:spacing w:before="5"/>
      </w:pPr>
    </w:p>
    <w:p w:rsidR="00A63592" w:rsidRDefault="00FD518B">
      <w:pPr>
        <w:pStyle w:val="BodyText"/>
        <w:ind w:left="1560"/>
      </w:pPr>
      <w:r>
        <w:t>A Notice of Objection to Fee Statement and if the party whose Monthly Fee</w:t>
      </w:r>
    </w:p>
    <w:p w:rsidR="00A63592" w:rsidRDefault="00A63592">
      <w:pPr>
        <w:sectPr w:rsidR="00A63592">
          <w:pgSz w:w="12240" w:h="15840"/>
          <w:pgMar w:top="1280" w:right="1260" w:bottom="1700" w:left="1320" w:header="0" w:footer="1504" w:gutter="0"/>
          <w:cols w:space="720"/>
        </w:sectPr>
      </w:pPr>
    </w:p>
    <w:p w:rsidR="00A63592" w:rsidRDefault="00FD518B">
      <w:pPr>
        <w:pStyle w:val="BodyText"/>
        <w:spacing w:before="140" w:line="484" w:lineRule="auto"/>
        <w:ind w:left="1559" w:right="113"/>
        <w:jc w:val="both"/>
      </w:pPr>
      <w:r>
        <w:lastRenderedPageBreak/>
        <w:t>Statement was objected to files (a) a statement indicating that the objection is withdrawn</w:t>
      </w:r>
      <w:r>
        <w:rPr>
          <w:spacing w:val="-14"/>
        </w:rPr>
        <w:t xml:space="preserve"> </w:t>
      </w:r>
      <w:r>
        <w:t>and</w:t>
      </w:r>
      <w:r>
        <w:rPr>
          <w:spacing w:val="-11"/>
        </w:rPr>
        <w:t xml:space="preserve"> </w:t>
      </w:r>
      <w:r>
        <w:t>describing</w:t>
      </w:r>
      <w:r>
        <w:rPr>
          <w:spacing w:val="-16"/>
        </w:rPr>
        <w:t xml:space="preserve"> </w:t>
      </w:r>
      <w:r>
        <w:t>in</w:t>
      </w:r>
      <w:r>
        <w:rPr>
          <w:spacing w:val="-12"/>
        </w:rPr>
        <w:t xml:space="preserve"> </w:t>
      </w:r>
      <w:r>
        <w:t>detail</w:t>
      </w:r>
      <w:r>
        <w:rPr>
          <w:spacing w:val="-13"/>
        </w:rPr>
        <w:t xml:space="preserve"> </w:t>
      </w:r>
      <w:r>
        <w:t>the</w:t>
      </w:r>
      <w:r>
        <w:rPr>
          <w:spacing w:val="-12"/>
        </w:rPr>
        <w:t xml:space="preserve"> </w:t>
      </w:r>
      <w:r>
        <w:t>terms</w:t>
      </w:r>
      <w:r>
        <w:rPr>
          <w:spacing w:val="-13"/>
        </w:rPr>
        <w:t xml:space="preserve"> </w:t>
      </w:r>
      <w:r>
        <w:t>of</w:t>
      </w:r>
      <w:r>
        <w:rPr>
          <w:spacing w:val="-13"/>
        </w:rPr>
        <w:t xml:space="preserve"> </w:t>
      </w:r>
      <w:r>
        <w:t>the</w:t>
      </w:r>
      <w:r>
        <w:rPr>
          <w:spacing w:val="-12"/>
        </w:rPr>
        <w:t xml:space="preserve"> </w:t>
      </w:r>
      <w:r>
        <w:t>resolution,</w:t>
      </w:r>
      <w:r>
        <w:rPr>
          <w:spacing w:val="-13"/>
        </w:rPr>
        <w:t xml:space="preserve"> </w:t>
      </w:r>
      <w:r>
        <w:t>then</w:t>
      </w:r>
      <w:r>
        <w:rPr>
          <w:spacing w:val="-14"/>
        </w:rPr>
        <w:t xml:space="preserve"> </w:t>
      </w:r>
      <w:r>
        <w:t>the</w:t>
      </w:r>
      <w:r>
        <w:rPr>
          <w:spacing w:val="-12"/>
        </w:rPr>
        <w:t xml:space="preserve"> </w:t>
      </w:r>
      <w:r>
        <w:t>Debtors</w:t>
      </w:r>
      <w:r>
        <w:rPr>
          <w:spacing w:val="-13"/>
        </w:rPr>
        <w:t xml:space="preserve"> </w:t>
      </w:r>
      <w:r>
        <w:t>shall promptly pay, in accordance with paragraph (e), that portion of the Monthly Fee Statement which is no longer subject to an</w:t>
      </w:r>
      <w:r>
        <w:rPr>
          <w:spacing w:val="-3"/>
        </w:rPr>
        <w:t xml:space="preserve"> </w:t>
      </w:r>
      <w:r>
        <w:t>objection;</w:t>
      </w:r>
    </w:p>
    <w:p w:rsidR="00A63592" w:rsidRDefault="00FD518B">
      <w:pPr>
        <w:pStyle w:val="ListParagraph"/>
        <w:numPr>
          <w:ilvl w:val="0"/>
          <w:numId w:val="1"/>
        </w:numPr>
        <w:tabs>
          <w:tab w:val="left" w:pos="1560"/>
        </w:tabs>
        <w:spacing w:line="484" w:lineRule="auto"/>
        <w:ind w:left="1560" w:right="115" w:hanging="720"/>
        <w:jc w:val="both"/>
        <w:rPr>
          <w:sz w:val="24"/>
        </w:rPr>
      </w:pPr>
      <w:r>
        <w:rPr>
          <w:sz w:val="24"/>
        </w:rPr>
        <w:t>All objections that are not resolved by the parties or Court order, shall be</w:t>
      </w:r>
      <w:r>
        <w:rPr>
          <w:spacing w:val="-43"/>
          <w:sz w:val="24"/>
        </w:rPr>
        <w:t xml:space="preserve"> </w:t>
      </w:r>
      <w:r>
        <w:rPr>
          <w:sz w:val="24"/>
        </w:rPr>
        <w:t>preserved and presented to the Court at the next interim or final fee application hearing to be heard by the Court (see paragraph (j),</w:t>
      </w:r>
      <w:r>
        <w:rPr>
          <w:spacing w:val="-8"/>
          <w:sz w:val="24"/>
        </w:rPr>
        <w:t xml:space="preserve"> </w:t>
      </w:r>
      <w:r>
        <w:rPr>
          <w:sz w:val="24"/>
        </w:rPr>
        <w:t>below);</w:t>
      </w:r>
    </w:p>
    <w:p w:rsidR="00A63592" w:rsidRDefault="00FD518B">
      <w:pPr>
        <w:pStyle w:val="ListParagraph"/>
        <w:numPr>
          <w:ilvl w:val="0"/>
          <w:numId w:val="1"/>
        </w:numPr>
        <w:tabs>
          <w:tab w:val="left" w:pos="1541"/>
        </w:tabs>
        <w:spacing w:before="15" w:line="484" w:lineRule="auto"/>
        <w:ind w:left="1560" w:right="113" w:hanging="720"/>
        <w:jc w:val="both"/>
        <w:rPr>
          <w:sz w:val="24"/>
        </w:rPr>
      </w:pPr>
      <w:r>
        <w:rPr>
          <w:sz w:val="24"/>
        </w:rPr>
        <w:t>The</w:t>
      </w:r>
      <w:r>
        <w:rPr>
          <w:spacing w:val="-5"/>
          <w:sz w:val="24"/>
        </w:rPr>
        <w:t xml:space="preserve"> </w:t>
      </w:r>
      <w:r>
        <w:rPr>
          <w:sz w:val="24"/>
        </w:rPr>
        <w:t>service</w:t>
      </w:r>
      <w:r>
        <w:rPr>
          <w:spacing w:val="-5"/>
          <w:sz w:val="24"/>
        </w:rPr>
        <w:t xml:space="preserve"> </w:t>
      </w:r>
      <w:r>
        <w:rPr>
          <w:sz w:val="24"/>
        </w:rPr>
        <w:t>of</w:t>
      </w:r>
      <w:r>
        <w:rPr>
          <w:spacing w:val="-2"/>
          <w:sz w:val="24"/>
        </w:rPr>
        <w:t xml:space="preserve"> </w:t>
      </w:r>
      <w:r>
        <w:rPr>
          <w:sz w:val="24"/>
        </w:rPr>
        <w:t>an</w:t>
      </w:r>
      <w:r>
        <w:rPr>
          <w:spacing w:val="-4"/>
          <w:sz w:val="24"/>
        </w:rPr>
        <w:t xml:space="preserve"> </w:t>
      </w:r>
      <w:r>
        <w:rPr>
          <w:sz w:val="24"/>
        </w:rPr>
        <w:t>objection</w:t>
      </w:r>
      <w:r>
        <w:rPr>
          <w:spacing w:val="-4"/>
          <w:sz w:val="24"/>
        </w:rPr>
        <w:t xml:space="preserve"> </w:t>
      </w:r>
      <w:r>
        <w:rPr>
          <w:sz w:val="24"/>
        </w:rPr>
        <w:t>in</w:t>
      </w:r>
      <w:r>
        <w:rPr>
          <w:spacing w:val="-3"/>
          <w:sz w:val="24"/>
        </w:rPr>
        <w:t xml:space="preserve"> </w:t>
      </w:r>
      <w:r>
        <w:rPr>
          <w:sz w:val="24"/>
        </w:rPr>
        <w:t>accordance</w:t>
      </w:r>
      <w:r>
        <w:rPr>
          <w:spacing w:val="-5"/>
          <w:sz w:val="24"/>
        </w:rPr>
        <w:t xml:space="preserve"> </w:t>
      </w:r>
      <w:r>
        <w:rPr>
          <w:sz w:val="24"/>
        </w:rPr>
        <w:t>with</w:t>
      </w:r>
      <w:r>
        <w:rPr>
          <w:spacing w:val="-4"/>
          <w:sz w:val="24"/>
        </w:rPr>
        <w:t xml:space="preserve"> </w:t>
      </w:r>
      <w:r>
        <w:rPr>
          <w:sz w:val="24"/>
        </w:rPr>
        <w:t>paragraph</w:t>
      </w:r>
      <w:r>
        <w:rPr>
          <w:spacing w:val="-1"/>
          <w:sz w:val="24"/>
        </w:rPr>
        <w:t xml:space="preserve"> </w:t>
      </w:r>
      <w:r>
        <w:rPr>
          <w:sz w:val="24"/>
        </w:rPr>
        <w:t>(d)</w:t>
      </w:r>
      <w:r>
        <w:rPr>
          <w:spacing w:val="-5"/>
          <w:sz w:val="24"/>
        </w:rPr>
        <w:t xml:space="preserve"> </w:t>
      </w:r>
      <w:r>
        <w:rPr>
          <w:sz w:val="24"/>
        </w:rPr>
        <w:t>shall</w:t>
      </w:r>
      <w:r>
        <w:rPr>
          <w:spacing w:val="-3"/>
          <w:sz w:val="24"/>
        </w:rPr>
        <w:t xml:space="preserve"> </w:t>
      </w:r>
      <w:r>
        <w:rPr>
          <w:sz w:val="24"/>
        </w:rPr>
        <w:t>not</w:t>
      </w:r>
      <w:r>
        <w:rPr>
          <w:spacing w:val="-2"/>
          <w:sz w:val="24"/>
        </w:rPr>
        <w:t xml:space="preserve"> </w:t>
      </w:r>
      <w:r>
        <w:rPr>
          <w:sz w:val="24"/>
        </w:rPr>
        <w:t>prejudice</w:t>
      </w:r>
      <w:r>
        <w:rPr>
          <w:spacing w:val="-5"/>
          <w:sz w:val="24"/>
        </w:rPr>
        <w:t xml:space="preserve"> </w:t>
      </w:r>
      <w:r>
        <w:rPr>
          <w:sz w:val="24"/>
        </w:rPr>
        <w:t>the objecting party’s right to object to any fee application made to the Court in accordance with the Code on any ground whether raised in the objection or not. Furthermore, the decision by any party not to object to a Monthly Fee Statement shall not be a waiver of any kind or prejudice that party’s right to object to any fee application subsequently made to the Court in accordance with the</w:t>
      </w:r>
      <w:r>
        <w:rPr>
          <w:spacing w:val="-9"/>
          <w:sz w:val="24"/>
        </w:rPr>
        <w:t xml:space="preserve"> </w:t>
      </w:r>
      <w:r>
        <w:rPr>
          <w:sz w:val="24"/>
        </w:rPr>
        <w:t>Code;</w:t>
      </w:r>
    </w:p>
    <w:p w:rsidR="00A63592" w:rsidRDefault="00FD518B">
      <w:pPr>
        <w:pStyle w:val="ListParagraph"/>
        <w:numPr>
          <w:ilvl w:val="0"/>
          <w:numId w:val="1"/>
        </w:numPr>
        <w:tabs>
          <w:tab w:val="left" w:pos="1541"/>
        </w:tabs>
        <w:spacing w:before="17" w:line="484" w:lineRule="auto"/>
        <w:ind w:left="1560" w:right="114" w:hanging="720"/>
        <w:jc w:val="both"/>
        <w:rPr>
          <w:sz w:val="24"/>
        </w:rPr>
      </w:pPr>
      <w:r>
        <w:rPr>
          <w:sz w:val="24"/>
        </w:rPr>
        <w:t>Approximately every o</w:t>
      </w:r>
      <w:r>
        <w:rPr>
          <w:spacing w:val="19"/>
          <w:sz w:val="24"/>
        </w:rPr>
        <w:t xml:space="preserve">ne </w:t>
      </w:r>
      <w:r>
        <w:rPr>
          <w:spacing w:val="25"/>
          <w:sz w:val="24"/>
        </w:rPr>
        <w:t>hun</w:t>
      </w:r>
      <w:r>
        <w:rPr>
          <w:spacing w:val="19"/>
          <w:sz w:val="24"/>
        </w:rPr>
        <w:t>dr</w:t>
      </w:r>
      <w:r>
        <w:rPr>
          <w:sz w:val="24"/>
        </w:rPr>
        <w:t xml:space="preserve">ed </w:t>
      </w:r>
      <w:r>
        <w:rPr>
          <w:spacing w:val="20"/>
          <w:sz w:val="24"/>
        </w:rPr>
        <w:t>tw</w:t>
      </w:r>
      <w:r>
        <w:rPr>
          <w:sz w:val="24"/>
        </w:rPr>
        <w:t>en</w:t>
      </w:r>
      <w:r>
        <w:rPr>
          <w:spacing w:val="20"/>
          <w:sz w:val="24"/>
        </w:rPr>
        <w:t>ty</w:t>
      </w:r>
      <w:r w:rsidR="009360EB">
        <w:rPr>
          <w:spacing w:val="20"/>
          <w:sz w:val="24"/>
        </w:rPr>
        <w:t xml:space="preserve"> </w:t>
      </w:r>
      <w:r>
        <w:rPr>
          <w:sz w:val="24"/>
        </w:rPr>
        <w:t xml:space="preserve">(120) days, but no more than every </w:t>
      </w:r>
      <w:r>
        <w:rPr>
          <w:spacing w:val="19"/>
          <w:sz w:val="24"/>
        </w:rPr>
        <w:t>on</w:t>
      </w:r>
      <w:r>
        <w:rPr>
          <w:sz w:val="24"/>
        </w:rPr>
        <w:t>e h</w:t>
      </w:r>
      <w:r>
        <w:rPr>
          <w:spacing w:val="25"/>
          <w:sz w:val="24"/>
        </w:rPr>
        <w:t>und</w:t>
      </w:r>
      <w:r>
        <w:rPr>
          <w:sz w:val="24"/>
        </w:rPr>
        <w:t>red</w:t>
      </w:r>
      <w:r w:rsidR="009360EB">
        <w:rPr>
          <w:sz w:val="24"/>
        </w:rPr>
        <w:t xml:space="preserve"> </w:t>
      </w:r>
      <w:r>
        <w:rPr>
          <w:sz w:val="24"/>
        </w:rPr>
        <w:t>fifty (150) days, each of the professionals shall serve and file with the Court an application for interim or final Court approval and allowance, pursuant to sections 330 and 331 of the Bankruptcy Code (as the case may be), of the compensation and reimbursement of expenses</w:t>
      </w:r>
      <w:r>
        <w:rPr>
          <w:spacing w:val="-11"/>
          <w:sz w:val="24"/>
        </w:rPr>
        <w:t xml:space="preserve"> </w:t>
      </w:r>
      <w:r>
        <w:rPr>
          <w:sz w:val="24"/>
        </w:rPr>
        <w:t>requested;</w:t>
      </w:r>
    </w:p>
    <w:p w:rsidR="00A63592" w:rsidRDefault="00FD518B">
      <w:pPr>
        <w:pStyle w:val="ListParagraph"/>
        <w:numPr>
          <w:ilvl w:val="0"/>
          <w:numId w:val="1"/>
        </w:numPr>
        <w:tabs>
          <w:tab w:val="left" w:pos="1560"/>
        </w:tabs>
        <w:spacing w:line="484" w:lineRule="auto"/>
        <w:ind w:left="1560" w:hanging="720"/>
        <w:jc w:val="both"/>
        <w:rPr>
          <w:sz w:val="24"/>
        </w:rPr>
      </w:pPr>
      <w:r>
        <w:rPr>
          <w:sz w:val="24"/>
        </w:rPr>
        <w:t>Any professional who fails to file an application seeking approval of compensation and expenses previously paid under this Order when due shall (1) be ineligible to receive</w:t>
      </w:r>
      <w:r>
        <w:rPr>
          <w:spacing w:val="-18"/>
          <w:sz w:val="24"/>
        </w:rPr>
        <w:t xml:space="preserve"> </w:t>
      </w:r>
      <w:r>
        <w:rPr>
          <w:sz w:val="24"/>
        </w:rPr>
        <w:t>further</w:t>
      </w:r>
      <w:r>
        <w:rPr>
          <w:spacing w:val="-17"/>
          <w:sz w:val="24"/>
        </w:rPr>
        <w:t xml:space="preserve"> </w:t>
      </w:r>
      <w:r>
        <w:rPr>
          <w:sz w:val="24"/>
        </w:rPr>
        <w:t>monthly</w:t>
      </w:r>
      <w:r>
        <w:rPr>
          <w:spacing w:val="-23"/>
          <w:sz w:val="24"/>
        </w:rPr>
        <w:t xml:space="preserve"> </w:t>
      </w:r>
      <w:r>
        <w:rPr>
          <w:sz w:val="24"/>
        </w:rPr>
        <w:t>payments</w:t>
      </w:r>
      <w:r>
        <w:rPr>
          <w:spacing w:val="-17"/>
          <w:sz w:val="24"/>
        </w:rPr>
        <w:t xml:space="preserve"> </w:t>
      </w:r>
      <w:r>
        <w:rPr>
          <w:sz w:val="24"/>
        </w:rPr>
        <w:t>of</w:t>
      </w:r>
      <w:r>
        <w:rPr>
          <w:spacing w:val="-17"/>
          <w:sz w:val="24"/>
        </w:rPr>
        <w:t xml:space="preserve"> </w:t>
      </w:r>
      <w:r>
        <w:rPr>
          <w:sz w:val="24"/>
        </w:rPr>
        <w:t>fees</w:t>
      </w:r>
      <w:r>
        <w:rPr>
          <w:spacing w:val="-17"/>
          <w:sz w:val="24"/>
        </w:rPr>
        <w:t xml:space="preserve"> </w:t>
      </w:r>
      <w:r>
        <w:rPr>
          <w:sz w:val="24"/>
        </w:rPr>
        <w:t>or</w:t>
      </w:r>
      <w:r>
        <w:rPr>
          <w:spacing w:val="-19"/>
          <w:sz w:val="24"/>
        </w:rPr>
        <w:t xml:space="preserve"> </w:t>
      </w:r>
      <w:r>
        <w:rPr>
          <w:sz w:val="24"/>
        </w:rPr>
        <w:t>expenses</w:t>
      </w:r>
      <w:r>
        <w:rPr>
          <w:spacing w:val="-18"/>
          <w:sz w:val="24"/>
        </w:rPr>
        <w:t xml:space="preserve"> </w:t>
      </w:r>
      <w:r>
        <w:rPr>
          <w:sz w:val="24"/>
        </w:rPr>
        <w:t>as</w:t>
      </w:r>
      <w:r>
        <w:rPr>
          <w:spacing w:val="-19"/>
          <w:sz w:val="24"/>
        </w:rPr>
        <w:t xml:space="preserve"> </w:t>
      </w:r>
      <w:r>
        <w:rPr>
          <w:sz w:val="24"/>
        </w:rPr>
        <w:t>provided</w:t>
      </w:r>
      <w:r>
        <w:rPr>
          <w:spacing w:val="-16"/>
          <w:sz w:val="24"/>
        </w:rPr>
        <w:t xml:space="preserve"> </w:t>
      </w:r>
      <w:r>
        <w:rPr>
          <w:sz w:val="24"/>
        </w:rPr>
        <w:t>herein</w:t>
      </w:r>
      <w:r>
        <w:rPr>
          <w:spacing w:val="-19"/>
          <w:sz w:val="24"/>
        </w:rPr>
        <w:t xml:space="preserve"> </w:t>
      </w:r>
      <w:r>
        <w:rPr>
          <w:sz w:val="24"/>
        </w:rPr>
        <w:t>until</w:t>
      </w:r>
      <w:r>
        <w:rPr>
          <w:spacing w:val="-18"/>
          <w:sz w:val="24"/>
        </w:rPr>
        <w:t xml:space="preserve"> </w:t>
      </w:r>
      <w:r>
        <w:rPr>
          <w:sz w:val="24"/>
        </w:rPr>
        <w:t>further order</w:t>
      </w:r>
      <w:r>
        <w:rPr>
          <w:spacing w:val="-13"/>
          <w:sz w:val="24"/>
        </w:rPr>
        <w:t xml:space="preserve"> </w:t>
      </w:r>
      <w:r>
        <w:rPr>
          <w:sz w:val="24"/>
        </w:rPr>
        <w:t>of</w:t>
      </w:r>
      <w:r>
        <w:rPr>
          <w:spacing w:val="-14"/>
          <w:sz w:val="24"/>
        </w:rPr>
        <w:t xml:space="preserve"> </w:t>
      </w:r>
      <w:r>
        <w:rPr>
          <w:sz w:val="24"/>
        </w:rPr>
        <w:t>the</w:t>
      </w:r>
      <w:r>
        <w:rPr>
          <w:spacing w:val="-11"/>
          <w:sz w:val="24"/>
        </w:rPr>
        <w:t xml:space="preserve"> </w:t>
      </w:r>
      <w:r>
        <w:rPr>
          <w:sz w:val="24"/>
        </w:rPr>
        <w:t>Court,</w:t>
      </w:r>
      <w:r>
        <w:rPr>
          <w:spacing w:val="-12"/>
          <w:sz w:val="24"/>
        </w:rPr>
        <w:t xml:space="preserve"> </w:t>
      </w:r>
      <w:r>
        <w:rPr>
          <w:sz w:val="24"/>
        </w:rPr>
        <w:t>and</w:t>
      </w:r>
      <w:r>
        <w:rPr>
          <w:spacing w:val="-10"/>
          <w:sz w:val="24"/>
        </w:rPr>
        <w:t xml:space="preserve"> </w:t>
      </w:r>
      <w:r>
        <w:rPr>
          <w:sz w:val="24"/>
        </w:rPr>
        <w:t>(2)</w:t>
      </w:r>
      <w:r>
        <w:rPr>
          <w:spacing w:val="-13"/>
          <w:sz w:val="24"/>
        </w:rPr>
        <w:t xml:space="preserve"> </w:t>
      </w:r>
      <w:r>
        <w:rPr>
          <w:sz w:val="24"/>
        </w:rPr>
        <w:t>may</w:t>
      </w:r>
      <w:r>
        <w:rPr>
          <w:spacing w:val="-17"/>
          <w:sz w:val="24"/>
        </w:rPr>
        <w:t xml:space="preserve"> </w:t>
      </w:r>
      <w:r>
        <w:rPr>
          <w:sz w:val="24"/>
        </w:rPr>
        <w:t>be</w:t>
      </w:r>
      <w:r>
        <w:rPr>
          <w:spacing w:val="-11"/>
          <w:sz w:val="24"/>
        </w:rPr>
        <w:t xml:space="preserve"> </w:t>
      </w:r>
      <w:r>
        <w:rPr>
          <w:sz w:val="24"/>
        </w:rPr>
        <w:t>required</w:t>
      </w:r>
      <w:r>
        <w:rPr>
          <w:spacing w:val="-10"/>
          <w:sz w:val="24"/>
        </w:rPr>
        <w:t xml:space="preserve"> </w:t>
      </w:r>
      <w:r>
        <w:rPr>
          <w:sz w:val="24"/>
        </w:rPr>
        <w:t>to</w:t>
      </w:r>
      <w:r>
        <w:rPr>
          <w:spacing w:val="-12"/>
          <w:sz w:val="24"/>
        </w:rPr>
        <w:t xml:space="preserve"> </w:t>
      </w:r>
      <w:r>
        <w:rPr>
          <w:sz w:val="24"/>
        </w:rPr>
        <w:t>disgorge</w:t>
      </w:r>
      <w:r>
        <w:rPr>
          <w:spacing w:val="-11"/>
          <w:sz w:val="24"/>
        </w:rPr>
        <w:t xml:space="preserve"> </w:t>
      </w:r>
      <w:r>
        <w:rPr>
          <w:sz w:val="24"/>
        </w:rPr>
        <w:t>any</w:t>
      </w:r>
      <w:r>
        <w:rPr>
          <w:spacing w:val="-17"/>
          <w:sz w:val="24"/>
        </w:rPr>
        <w:t xml:space="preserve"> </w:t>
      </w:r>
      <w:r>
        <w:rPr>
          <w:sz w:val="24"/>
        </w:rPr>
        <w:t>fees</w:t>
      </w:r>
      <w:r>
        <w:rPr>
          <w:spacing w:val="-12"/>
          <w:sz w:val="24"/>
        </w:rPr>
        <w:t xml:space="preserve"> </w:t>
      </w:r>
      <w:r>
        <w:rPr>
          <w:sz w:val="24"/>
        </w:rPr>
        <w:t>paid</w:t>
      </w:r>
      <w:r>
        <w:rPr>
          <w:spacing w:val="-12"/>
          <w:sz w:val="24"/>
        </w:rPr>
        <w:t xml:space="preserve"> </w:t>
      </w:r>
      <w:r>
        <w:rPr>
          <w:sz w:val="24"/>
        </w:rPr>
        <w:t>since</w:t>
      </w:r>
      <w:r>
        <w:rPr>
          <w:spacing w:val="-11"/>
          <w:sz w:val="24"/>
        </w:rPr>
        <w:t xml:space="preserve"> </w:t>
      </w:r>
      <w:r>
        <w:rPr>
          <w:sz w:val="24"/>
        </w:rPr>
        <w:t>retention</w:t>
      </w:r>
    </w:p>
    <w:p w:rsidR="00A63592" w:rsidRDefault="00FD518B">
      <w:pPr>
        <w:pStyle w:val="BodyText"/>
        <w:spacing w:before="17"/>
        <w:ind w:left="1559"/>
        <w:jc w:val="both"/>
      </w:pPr>
      <w:r>
        <w:t>or the last fee application, whichever is later;</w:t>
      </w:r>
    </w:p>
    <w:p w:rsidR="00A63592" w:rsidRDefault="00A63592">
      <w:pPr>
        <w:jc w:val="both"/>
        <w:sectPr w:rsidR="00A63592">
          <w:pgSz w:w="12240" w:h="15840"/>
          <w:pgMar w:top="1280" w:right="1260" w:bottom="1700" w:left="1320" w:header="0" w:footer="1504" w:gutter="0"/>
          <w:cols w:space="720"/>
        </w:sectPr>
      </w:pPr>
    </w:p>
    <w:p w:rsidR="00A63592" w:rsidRDefault="00FD518B">
      <w:pPr>
        <w:pStyle w:val="ListParagraph"/>
        <w:numPr>
          <w:ilvl w:val="0"/>
          <w:numId w:val="1"/>
        </w:numPr>
        <w:tabs>
          <w:tab w:val="left" w:pos="1541"/>
        </w:tabs>
        <w:spacing w:before="140" w:line="484" w:lineRule="auto"/>
        <w:ind w:left="1560" w:right="112" w:hanging="720"/>
        <w:jc w:val="both"/>
        <w:rPr>
          <w:sz w:val="24"/>
        </w:rPr>
      </w:pPr>
      <w:r>
        <w:rPr>
          <w:sz w:val="24"/>
        </w:rPr>
        <w:lastRenderedPageBreak/>
        <w:t xml:space="preserve">The pendency of an application or a Court order that payment of compensation or reimbursement of expenses was improper as to a </w:t>
      </w:r>
      <w:proofErr w:type="gramStart"/>
      <w:r>
        <w:rPr>
          <w:sz w:val="24"/>
        </w:rPr>
        <w:t>particular statement</w:t>
      </w:r>
      <w:proofErr w:type="gramEnd"/>
      <w:r>
        <w:rPr>
          <w:sz w:val="24"/>
        </w:rPr>
        <w:t xml:space="preserve"> shall not disqualify</w:t>
      </w:r>
      <w:r>
        <w:rPr>
          <w:spacing w:val="-24"/>
          <w:sz w:val="24"/>
        </w:rPr>
        <w:t xml:space="preserve"> </w:t>
      </w:r>
      <w:r>
        <w:rPr>
          <w:sz w:val="24"/>
        </w:rPr>
        <w:t>a</w:t>
      </w:r>
      <w:r>
        <w:rPr>
          <w:spacing w:val="-20"/>
          <w:sz w:val="24"/>
        </w:rPr>
        <w:t xml:space="preserve"> </w:t>
      </w:r>
      <w:r>
        <w:rPr>
          <w:sz w:val="24"/>
        </w:rPr>
        <w:t>professional</w:t>
      </w:r>
      <w:r>
        <w:rPr>
          <w:spacing w:val="-19"/>
          <w:sz w:val="24"/>
        </w:rPr>
        <w:t xml:space="preserve"> </w:t>
      </w:r>
      <w:r>
        <w:rPr>
          <w:sz w:val="24"/>
        </w:rPr>
        <w:t>from</w:t>
      </w:r>
      <w:r>
        <w:rPr>
          <w:spacing w:val="-21"/>
          <w:sz w:val="24"/>
        </w:rPr>
        <w:t xml:space="preserve"> </w:t>
      </w:r>
      <w:r>
        <w:rPr>
          <w:sz w:val="24"/>
        </w:rPr>
        <w:t>the</w:t>
      </w:r>
      <w:r>
        <w:rPr>
          <w:spacing w:val="-20"/>
          <w:sz w:val="24"/>
        </w:rPr>
        <w:t xml:space="preserve"> </w:t>
      </w:r>
      <w:r>
        <w:rPr>
          <w:sz w:val="24"/>
        </w:rPr>
        <w:t>future</w:t>
      </w:r>
      <w:r>
        <w:rPr>
          <w:spacing w:val="-21"/>
          <w:sz w:val="24"/>
        </w:rPr>
        <w:t xml:space="preserve"> </w:t>
      </w:r>
      <w:r>
        <w:rPr>
          <w:sz w:val="24"/>
        </w:rPr>
        <w:t>payment</w:t>
      </w:r>
      <w:r>
        <w:rPr>
          <w:spacing w:val="-19"/>
          <w:sz w:val="24"/>
        </w:rPr>
        <w:t xml:space="preserve"> </w:t>
      </w:r>
      <w:r>
        <w:rPr>
          <w:sz w:val="24"/>
        </w:rPr>
        <w:t>of</w:t>
      </w:r>
      <w:r>
        <w:rPr>
          <w:spacing w:val="-20"/>
          <w:sz w:val="24"/>
        </w:rPr>
        <w:t xml:space="preserve"> </w:t>
      </w:r>
      <w:r>
        <w:rPr>
          <w:sz w:val="24"/>
        </w:rPr>
        <w:t>compensation</w:t>
      </w:r>
      <w:r>
        <w:rPr>
          <w:spacing w:val="-19"/>
          <w:sz w:val="24"/>
        </w:rPr>
        <w:t xml:space="preserve"> </w:t>
      </w:r>
      <w:r>
        <w:rPr>
          <w:sz w:val="24"/>
        </w:rPr>
        <w:t>or</w:t>
      </w:r>
      <w:r>
        <w:rPr>
          <w:spacing w:val="-20"/>
          <w:sz w:val="24"/>
        </w:rPr>
        <w:t xml:space="preserve"> </w:t>
      </w:r>
      <w:r>
        <w:rPr>
          <w:sz w:val="24"/>
        </w:rPr>
        <w:t>reimbursement of expenses as set forth above, unless otherwise ordered by the</w:t>
      </w:r>
      <w:r>
        <w:rPr>
          <w:spacing w:val="-9"/>
          <w:sz w:val="24"/>
        </w:rPr>
        <w:t xml:space="preserve"> </w:t>
      </w:r>
      <w:r>
        <w:rPr>
          <w:sz w:val="24"/>
        </w:rPr>
        <w:t>Court;</w:t>
      </w:r>
    </w:p>
    <w:p w:rsidR="00A63592" w:rsidRDefault="00FD518B">
      <w:pPr>
        <w:pStyle w:val="ListParagraph"/>
        <w:numPr>
          <w:ilvl w:val="0"/>
          <w:numId w:val="1"/>
        </w:numPr>
        <w:tabs>
          <w:tab w:val="left" w:pos="1544"/>
        </w:tabs>
        <w:spacing w:line="484" w:lineRule="auto"/>
        <w:ind w:left="1560" w:hanging="720"/>
        <w:jc w:val="both"/>
        <w:rPr>
          <w:sz w:val="24"/>
        </w:rPr>
      </w:pPr>
      <w:r>
        <w:rPr>
          <w:sz w:val="24"/>
        </w:rPr>
        <w:t>Neither the payment of, nor the failure to pay, in whole or in part, monthly compensation and reimbursement as provided herein shall have any effect on this Court’s interim or final allowance</w:t>
      </w:r>
      <w:r>
        <w:rPr>
          <w:spacing w:val="-44"/>
          <w:sz w:val="24"/>
        </w:rPr>
        <w:t xml:space="preserve"> </w:t>
      </w:r>
      <w:r>
        <w:rPr>
          <w:sz w:val="24"/>
        </w:rPr>
        <w:t>of compensation and reimbursement of expenses of any</w:t>
      </w:r>
      <w:r>
        <w:rPr>
          <w:spacing w:val="-6"/>
          <w:sz w:val="24"/>
        </w:rPr>
        <w:t xml:space="preserve"> </w:t>
      </w:r>
      <w:r>
        <w:rPr>
          <w:sz w:val="24"/>
        </w:rPr>
        <w:t>professionals;</w:t>
      </w:r>
    </w:p>
    <w:p w:rsidR="00A63592" w:rsidRDefault="00FD518B">
      <w:pPr>
        <w:pStyle w:val="ListParagraph"/>
        <w:numPr>
          <w:ilvl w:val="0"/>
          <w:numId w:val="1"/>
        </w:numPr>
        <w:tabs>
          <w:tab w:val="left" w:pos="1541"/>
        </w:tabs>
        <w:spacing w:before="14" w:line="484" w:lineRule="auto"/>
        <w:ind w:left="1560" w:right="111" w:hanging="720"/>
        <w:jc w:val="both"/>
        <w:rPr>
          <w:sz w:val="24"/>
        </w:rPr>
      </w:pPr>
      <w:r>
        <w:rPr>
          <w:sz w:val="24"/>
        </w:rPr>
        <w:t>Counsel</w:t>
      </w:r>
      <w:r>
        <w:rPr>
          <w:spacing w:val="-21"/>
          <w:sz w:val="24"/>
        </w:rPr>
        <w:t xml:space="preserve"> </w:t>
      </w:r>
      <w:r>
        <w:rPr>
          <w:sz w:val="24"/>
        </w:rPr>
        <w:t>for</w:t>
      </w:r>
      <w:r>
        <w:rPr>
          <w:spacing w:val="-21"/>
          <w:sz w:val="24"/>
        </w:rPr>
        <w:t xml:space="preserve"> </w:t>
      </w:r>
      <w:r>
        <w:rPr>
          <w:sz w:val="24"/>
        </w:rPr>
        <w:t>each</w:t>
      </w:r>
      <w:r>
        <w:rPr>
          <w:spacing w:val="-20"/>
          <w:sz w:val="24"/>
        </w:rPr>
        <w:t xml:space="preserve"> </w:t>
      </w:r>
      <w:r>
        <w:rPr>
          <w:sz w:val="24"/>
        </w:rPr>
        <w:t>official</w:t>
      </w:r>
      <w:r>
        <w:rPr>
          <w:spacing w:val="-22"/>
          <w:sz w:val="24"/>
        </w:rPr>
        <w:t xml:space="preserve"> </w:t>
      </w:r>
      <w:r>
        <w:rPr>
          <w:sz w:val="24"/>
        </w:rPr>
        <w:t>committee</w:t>
      </w:r>
      <w:r>
        <w:rPr>
          <w:spacing w:val="-21"/>
          <w:sz w:val="24"/>
        </w:rPr>
        <w:t xml:space="preserve"> </w:t>
      </w:r>
      <w:r>
        <w:rPr>
          <w:spacing w:val="-3"/>
          <w:sz w:val="24"/>
        </w:rPr>
        <w:t>may,</w:t>
      </w:r>
      <w:r>
        <w:rPr>
          <w:spacing w:val="-21"/>
          <w:sz w:val="24"/>
        </w:rPr>
        <w:t xml:space="preserve"> </w:t>
      </w:r>
      <w:r>
        <w:rPr>
          <w:sz w:val="24"/>
        </w:rPr>
        <w:t>in</w:t>
      </w:r>
      <w:r>
        <w:rPr>
          <w:spacing w:val="-18"/>
          <w:sz w:val="24"/>
        </w:rPr>
        <w:t xml:space="preserve"> </w:t>
      </w:r>
      <w:r>
        <w:rPr>
          <w:sz w:val="24"/>
        </w:rPr>
        <w:t>accordance</w:t>
      </w:r>
      <w:r>
        <w:rPr>
          <w:spacing w:val="-19"/>
          <w:sz w:val="24"/>
        </w:rPr>
        <w:t xml:space="preserve"> </w:t>
      </w:r>
      <w:r>
        <w:rPr>
          <w:sz w:val="24"/>
        </w:rPr>
        <w:t>with</w:t>
      </w:r>
      <w:r>
        <w:rPr>
          <w:spacing w:val="-20"/>
          <w:sz w:val="24"/>
        </w:rPr>
        <w:t xml:space="preserve"> </w:t>
      </w:r>
      <w:r>
        <w:rPr>
          <w:sz w:val="24"/>
        </w:rPr>
        <w:t>the</w:t>
      </w:r>
      <w:r>
        <w:rPr>
          <w:spacing w:val="-22"/>
          <w:sz w:val="24"/>
        </w:rPr>
        <w:t xml:space="preserve"> </w:t>
      </w:r>
      <w:r>
        <w:rPr>
          <w:sz w:val="24"/>
        </w:rPr>
        <w:t>foregoing</w:t>
      </w:r>
      <w:r>
        <w:rPr>
          <w:spacing w:val="-23"/>
          <w:sz w:val="24"/>
        </w:rPr>
        <w:t xml:space="preserve"> </w:t>
      </w:r>
      <w:r>
        <w:rPr>
          <w:sz w:val="24"/>
        </w:rPr>
        <w:t>procedure for monthly compensation and reimbursement of professionals, collect and submit statements of expenses, with supporting vouchers, from members of the committee he or she represents; provided, however, that such committee counsel ensures that these reimbursement</w:t>
      </w:r>
      <w:r w:rsidR="009360EB">
        <w:rPr>
          <w:sz w:val="24"/>
        </w:rPr>
        <w:t xml:space="preserve"> </w:t>
      </w:r>
      <w:r>
        <w:rPr>
          <w:sz w:val="24"/>
        </w:rPr>
        <w:t>requests comply with the Guidelines for Fees and Disbursements for Professionals in Southern district of New York Bankruptcy Cases; and it is</w:t>
      </w:r>
      <w:r>
        <w:rPr>
          <w:spacing w:val="-1"/>
          <w:sz w:val="24"/>
        </w:rPr>
        <w:t xml:space="preserve"> </w:t>
      </w:r>
      <w:r>
        <w:rPr>
          <w:sz w:val="24"/>
        </w:rPr>
        <w:t>further</w:t>
      </w:r>
    </w:p>
    <w:p w:rsidR="00A63592" w:rsidRDefault="00A63592">
      <w:pPr>
        <w:pStyle w:val="BodyText"/>
        <w:spacing w:before="10"/>
        <w:rPr>
          <w:sz w:val="25"/>
        </w:rPr>
      </w:pPr>
    </w:p>
    <w:p w:rsidR="00A63592" w:rsidRDefault="00FD518B">
      <w:pPr>
        <w:pStyle w:val="BodyText"/>
        <w:tabs>
          <w:tab w:val="left" w:pos="4192"/>
        </w:tabs>
        <w:spacing w:line="487" w:lineRule="auto"/>
        <w:ind w:left="119" w:right="115" w:firstLine="720"/>
        <w:jc w:val="both"/>
      </w:pPr>
      <w:r>
        <w:rPr>
          <w:b/>
        </w:rPr>
        <w:t>ORDERED</w:t>
      </w:r>
      <w:r>
        <w:t xml:space="preserve">, that each professional may seek, </w:t>
      </w:r>
      <w:r>
        <w:rPr>
          <w:spacing w:val="2"/>
        </w:rPr>
        <w:t xml:space="preserve">in </w:t>
      </w:r>
      <w:r>
        <w:t>its first request for compensation and reimbursement of expenses pursuant to this Order, compensation for work performed and reimbursement for expenses incurred during the period beginning on the date of the</w:t>
      </w:r>
      <w:r>
        <w:rPr>
          <w:spacing w:val="-31"/>
        </w:rPr>
        <w:t xml:space="preserve"> </w:t>
      </w:r>
      <w:r>
        <w:t>professional’s retention and</w:t>
      </w:r>
      <w:r>
        <w:rPr>
          <w:spacing w:val="-2"/>
        </w:rPr>
        <w:t xml:space="preserve"> </w:t>
      </w:r>
      <w:r>
        <w:t>ending</w:t>
      </w:r>
      <w:r>
        <w:rPr>
          <w:spacing w:val="-3"/>
        </w:rPr>
        <w:t xml:space="preserve"> </w:t>
      </w:r>
      <w:r>
        <w:t>on</w:t>
      </w:r>
      <w:r w:rsidR="009360EB">
        <w:t xml:space="preserve"> </w:t>
      </w:r>
      <w:r w:rsidR="00F36619">
        <w:fldChar w:fldCharType="begin">
          <w:ffData>
            <w:name w:val="Text14"/>
            <w:enabled/>
            <w:calcOnExit w:val="0"/>
            <w:textInput>
              <w:default w:val="Month"/>
            </w:textInput>
          </w:ffData>
        </w:fldChar>
      </w:r>
      <w:bookmarkStart w:id="13" w:name="Text14"/>
      <w:r w:rsidR="00F36619">
        <w:instrText xml:space="preserve"> FORMTEXT </w:instrText>
      </w:r>
      <w:r w:rsidR="00F36619">
        <w:fldChar w:fldCharType="separate"/>
      </w:r>
      <w:r w:rsidR="00F36619">
        <w:rPr>
          <w:noProof/>
        </w:rPr>
        <w:t>Month</w:t>
      </w:r>
      <w:r w:rsidR="00F36619">
        <w:fldChar w:fldCharType="end"/>
      </w:r>
      <w:bookmarkEnd w:id="13"/>
      <w:r w:rsidR="00F36619">
        <w:t xml:space="preserve"> </w:t>
      </w:r>
      <w:r w:rsidR="00F36619">
        <w:fldChar w:fldCharType="begin">
          <w:ffData>
            <w:name w:val="Text19"/>
            <w:enabled/>
            <w:calcOnExit w:val="0"/>
            <w:textInput>
              <w:default w:val="Day"/>
            </w:textInput>
          </w:ffData>
        </w:fldChar>
      </w:r>
      <w:bookmarkStart w:id="14" w:name="Text19"/>
      <w:r w:rsidR="00F36619">
        <w:instrText xml:space="preserve"> FORMTEXT </w:instrText>
      </w:r>
      <w:r w:rsidR="00F36619">
        <w:fldChar w:fldCharType="separate"/>
      </w:r>
      <w:r w:rsidR="00F36619">
        <w:rPr>
          <w:noProof/>
        </w:rPr>
        <w:t>Day</w:t>
      </w:r>
      <w:r w:rsidR="00F36619">
        <w:fldChar w:fldCharType="end"/>
      </w:r>
      <w:bookmarkEnd w:id="14"/>
      <w:r w:rsidR="009360EB">
        <w:t>,</w:t>
      </w:r>
      <w:r>
        <w:t xml:space="preserve"> 20</w:t>
      </w:r>
      <w:r w:rsidR="00F36619">
        <w:rPr>
          <w:u w:val="single"/>
        </w:rPr>
        <w:fldChar w:fldCharType="begin">
          <w:ffData>
            <w:name w:val="Text13"/>
            <w:enabled/>
            <w:calcOnExit w:val="0"/>
            <w:textInput>
              <w:type w:val="number"/>
              <w:default w:val="YR"/>
              <w:maxLength w:val="2"/>
            </w:textInput>
          </w:ffData>
        </w:fldChar>
      </w:r>
      <w:bookmarkStart w:id="15" w:name="Text13"/>
      <w:r w:rsidR="00F36619">
        <w:rPr>
          <w:u w:val="single"/>
        </w:rPr>
        <w:instrText xml:space="preserve"> FORMTEXT </w:instrText>
      </w:r>
      <w:r w:rsidR="00F36619">
        <w:rPr>
          <w:u w:val="single"/>
        </w:rPr>
      </w:r>
      <w:r w:rsidR="00F36619">
        <w:rPr>
          <w:u w:val="single"/>
        </w:rPr>
        <w:fldChar w:fldCharType="separate"/>
      </w:r>
      <w:r w:rsidR="00F36619">
        <w:rPr>
          <w:noProof/>
          <w:u w:val="single"/>
        </w:rPr>
        <w:t>YR</w:t>
      </w:r>
      <w:r w:rsidR="00F36619">
        <w:rPr>
          <w:u w:val="single"/>
        </w:rPr>
        <w:fldChar w:fldCharType="end"/>
      </w:r>
      <w:bookmarkEnd w:id="15"/>
      <w:r>
        <w:t>; and it is</w:t>
      </w:r>
      <w:r>
        <w:rPr>
          <w:spacing w:val="-1"/>
        </w:rPr>
        <w:t xml:space="preserve"> </w:t>
      </w:r>
      <w:r>
        <w:t>further</w:t>
      </w:r>
    </w:p>
    <w:p w:rsidR="00A63592" w:rsidRDefault="00FD518B">
      <w:pPr>
        <w:pStyle w:val="BodyText"/>
        <w:spacing w:before="13" w:line="487" w:lineRule="auto"/>
        <w:ind w:left="119" w:right="113" w:firstLine="720"/>
        <w:jc w:val="both"/>
      </w:pPr>
      <w:r>
        <w:rPr>
          <w:b/>
        </w:rPr>
        <w:t>ORDERED</w:t>
      </w:r>
      <w:r>
        <w:t>,</w:t>
      </w:r>
      <w:r>
        <w:rPr>
          <w:spacing w:val="-5"/>
        </w:rPr>
        <w:t xml:space="preserve"> </w:t>
      </w:r>
      <w:r>
        <w:t>that</w:t>
      </w:r>
      <w:r>
        <w:rPr>
          <w:spacing w:val="-7"/>
        </w:rPr>
        <w:t xml:space="preserve"> </w:t>
      </w:r>
      <w:r>
        <w:t>the</w:t>
      </w:r>
      <w:r>
        <w:rPr>
          <w:spacing w:val="-6"/>
        </w:rPr>
        <w:t xml:space="preserve"> </w:t>
      </w:r>
      <w:r>
        <w:t>amount</w:t>
      </w:r>
      <w:r>
        <w:rPr>
          <w:spacing w:val="-4"/>
        </w:rPr>
        <w:t xml:space="preserve"> </w:t>
      </w:r>
      <w:r>
        <w:t>of</w:t>
      </w:r>
      <w:r>
        <w:rPr>
          <w:spacing w:val="-6"/>
        </w:rPr>
        <w:t xml:space="preserve"> </w:t>
      </w:r>
      <w:r>
        <w:t>fees</w:t>
      </w:r>
      <w:r>
        <w:rPr>
          <w:spacing w:val="-5"/>
        </w:rPr>
        <w:t xml:space="preserve"> </w:t>
      </w:r>
      <w:r>
        <w:t>and</w:t>
      </w:r>
      <w:r>
        <w:rPr>
          <w:spacing w:val="-5"/>
        </w:rPr>
        <w:t xml:space="preserve"> </w:t>
      </w:r>
      <w:r>
        <w:t>disbursements</w:t>
      </w:r>
      <w:r>
        <w:rPr>
          <w:spacing w:val="-6"/>
        </w:rPr>
        <w:t xml:space="preserve"> </w:t>
      </w:r>
      <w:r>
        <w:t>sought</w:t>
      </w:r>
      <w:r>
        <w:rPr>
          <w:spacing w:val="-7"/>
        </w:rPr>
        <w:t xml:space="preserve"> </w:t>
      </w:r>
      <w:r>
        <w:t>be</w:t>
      </w:r>
      <w:r>
        <w:rPr>
          <w:spacing w:val="-8"/>
        </w:rPr>
        <w:t xml:space="preserve"> </w:t>
      </w:r>
      <w:r>
        <w:t>set</w:t>
      </w:r>
      <w:r>
        <w:rPr>
          <w:spacing w:val="-7"/>
        </w:rPr>
        <w:t xml:space="preserve"> </w:t>
      </w:r>
      <w:r>
        <w:t>out</w:t>
      </w:r>
      <w:r>
        <w:rPr>
          <w:spacing w:val="-7"/>
        </w:rPr>
        <w:t xml:space="preserve"> </w:t>
      </w:r>
      <w:r>
        <w:t>in</w:t>
      </w:r>
      <w:r>
        <w:rPr>
          <w:spacing w:val="-6"/>
        </w:rPr>
        <w:t xml:space="preserve"> </w:t>
      </w:r>
      <w:r>
        <w:t>U.S.</w:t>
      </w:r>
      <w:r>
        <w:rPr>
          <w:spacing w:val="-7"/>
        </w:rPr>
        <w:t xml:space="preserve"> </w:t>
      </w:r>
      <w:r>
        <w:t>dollars</w:t>
      </w:r>
      <w:r>
        <w:rPr>
          <w:spacing w:val="-7"/>
        </w:rPr>
        <w:t xml:space="preserve"> </w:t>
      </w:r>
      <w:r>
        <w:t>(if the fees and disbursements are to be paid in foreign currency, the amount shall be set out in U.S. dollars</w:t>
      </w:r>
      <w:r>
        <w:rPr>
          <w:spacing w:val="-9"/>
        </w:rPr>
        <w:t xml:space="preserve"> </w:t>
      </w:r>
      <w:r>
        <w:t>and</w:t>
      </w:r>
      <w:r>
        <w:rPr>
          <w:spacing w:val="-10"/>
        </w:rPr>
        <w:t xml:space="preserve"> </w:t>
      </w:r>
      <w:r>
        <w:t>the</w:t>
      </w:r>
      <w:r>
        <w:rPr>
          <w:spacing w:val="-10"/>
        </w:rPr>
        <w:t xml:space="preserve"> </w:t>
      </w:r>
      <w:r>
        <w:t>conversion</w:t>
      </w:r>
      <w:r>
        <w:rPr>
          <w:spacing w:val="-9"/>
        </w:rPr>
        <w:t xml:space="preserve"> </w:t>
      </w:r>
      <w:r>
        <w:t>amount</w:t>
      </w:r>
      <w:r>
        <w:rPr>
          <w:spacing w:val="-9"/>
        </w:rPr>
        <w:t xml:space="preserve"> </w:t>
      </w:r>
      <w:r>
        <w:t>in</w:t>
      </w:r>
      <w:r>
        <w:rPr>
          <w:spacing w:val="-9"/>
        </w:rPr>
        <w:t xml:space="preserve"> </w:t>
      </w:r>
      <w:r>
        <w:t>the</w:t>
      </w:r>
      <w:r>
        <w:rPr>
          <w:spacing w:val="-11"/>
        </w:rPr>
        <w:t xml:space="preserve"> </w:t>
      </w:r>
      <w:r>
        <w:t>foreign</w:t>
      </w:r>
      <w:r>
        <w:rPr>
          <w:spacing w:val="-11"/>
        </w:rPr>
        <w:t xml:space="preserve"> </w:t>
      </w:r>
      <w:r>
        <w:t>currency,</w:t>
      </w:r>
      <w:r>
        <w:rPr>
          <w:spacing w:val="-10"/>
        </w:rPr>
        <w:t xml:space="preserve"> </w:t>
      </w:r>
      <w:r>
        <w:t>calculated</w:t>
      </w:r>
      <w:r>
        <w:rPr>
          <w:spacing w:val="-9"/>
        </w:rPr>
        <w:t xml:space="preserve"> </w:t>
      </w:r>
      <w:r>
        <w:t>at</w:t>
      </w:r>
      <w:r>
        <w:rPr>
          <w:spacing w:val="-12"/>
        </w:rPr>
        <w:t xml:space="preserve"> </w:t>
      </w:r>
      <w:r>
        <w:t>the</w:t>
      </w:r>
      <w:r>
        <w:rPr>
          <w:spacing w:val="-10"/>
        </w:rPr>
        <w:t xml:space="preserve"> </w:t>
      </w:r>
      <w:r>
        <w:t>time</w:t>
      </w:r>
      <w:r>
        <w:rPr>
          <w:spacing w:val="-13"/>
        </w:rPr>
        <w:t xml:space="preserve"> </w:t>
      </w:r>
      <w:r>
        <w:t>of</w:t>
      </w:r>
      <w:r>
        <w:rPr>
          <w:spacing w:val="-12"/>
        </w:rPr>
        <w:t xml:space="preserve"> </w:t>
      </w:r>
      <w:r>
        <w:t>the</w:t>
      </w:r>
      <w:r>
        <w:rPr>
          <w:spacing w:val="-13"/>
        </w:rPr>
        <w:t xml:space="preserve"> </w:t>
      </w:r>
      <w:r>
        <w:t>submission</w:t>
      </w:r>
    </w:p>
    <w:p w:rsidR="00A63592" w:rsidRDefault="00A63592">
      <w:pPr>
        <w:spacing w:line="487" w:lineRule="auto"/>
        <w:jc w:val="both"/>
        <w:sectPr w:rsidR="00A63592">
          <w:headerReference w:type="default" r:id="rId10"/>
          <w:pgSz w:w="12240" w:h="15840"/>
          <w:pgMar w:top="1280" w:right="1260" w:bottom="1700" w:left="1320" w:header="0" w:footer="1504" w:gutter="0"/>
          <w:cols w:space="720"/>
        </w:sectPr>
      </w:pPr>
    </w:p>
    <w:p w:rsidR="00A63592" w:rsidRDefault="00FD518B">
      <w:pPr>
        <w:pStyle w:val="BodyText"/>
        <w:spacing w:before="80"/>
        <w:ind w:left="120"/>
      </w:pPr>
      <w:r>
        <w:lastRenderedPageBreak/>
        <w:t>of the application); and it is further</w:t>
      </w:r>
    </w:p>
    <w:p w:rsidR="00A63592" w:rsidRDefault="00A63592">
      <w:pPr>
        <w:pStyle w:val="BodyText"/>
        <w:spacing w:before="2"/>
        <w:rPr>
          <w:sz w:val="30"/>
        </w:rPr>
      </w:pPr>
    </w:p>
    <w:p w:rsidR="00A63592" w:rsidRDefault="00FD518B">
      <w:pPr>
        <w:pStyle w:val="BodyText"/>
        <w:spacing w:before="1" w:line="489" w:lineRule="auto"/>
        <w:ind w:left="160" w:right="149" w:firstLine="710"/>
        <w:jc w:val="right"/>
      </w:pPr>
      <w:r>
        <w:rPr>
          <w:b/>
        </w:rPr>
        <w:t>ORDERED</w:t>
      </w:r>
      <w:r>
        <w:t>, that the Debtors shall include all payments to professionals on</w:t>
      </w:r>
      <w:r>
        <w:rPr>
          <w:spacing w:val="-25"/>
        </w:rPr>
        <w:t xml:space="preserve"> </w:t>
      </w:r>
      <w:r>
        <w:t>their</w:t>
      </w:r>
      <w:r>
        <w:rPr>
          <w:spacing w:val="-3"/>
        </w:rPr>
        <w:t xml:space="preserve"> </w:t>
      </w:r>
      <w:r>
        <w:t>monthly operating</w:t>
      </w:r>
      <w:r>
        <w:rPr>
          <w:spacing w:val="-23"/>
        </w:rPr>
        <w:t xml:space="preserve"> </w:t>
      </w:r>
      <w:r>
        <w:t>reports,</w:t>
      </w:r>
      <w:r>
        <w:rPr>
          <w:spacing w:val="-21"/>
        </w:rPr>
        <w:t xml:space="preserve"> </w:t>
      </w:r>
      <w:r>
        <w:t>detailed</w:t>
      </w:r>
      <w:r>
        <w:rPr>
          <w:spacing w:val="-21"/>
        </w:rPr>
        <w:t xml:space="preserve"> </w:t>
      </w:r>
      <w:proofErr w:type="gramStart"/>
      <w:r>
        <w:t>so</w:t>
      </w:r>
      <w:r>
        <w:rPr>
          <w:spacing w:val="-21"/>
        </w:rPr>
        <w:t xml:space="preserve"> </w:t>
      </w:r>
      <w:r>
        <w:t>as</w:t>
      </w:r>
      <w:r>
        <w:rPr>
          <w:spacing w:val="-19"/>
        </w:rPr>
        <w:t xml:space="preserve"> </w:t>
      </w:r>
      <w:r>
        <w:t>to</w:t>
      </w:r>
      <w:proofErr w:type="gramEnd"/>
      <w:r>
        <w:rPr>
          <w:spacing w:val="-21"/>
        </w:rPr>
        <w:t xml:space="preserve"> </w:t>
      </w:r>
      <w:r>
        <w:t>state</w:t>
      </w:r>
      <w:r>
        <w:rPr>
          <w:spacing w:val="-22"/>
        </w:rPr>
        <w:t xml:space="preserve"> </w:t>
      </w:r>
      <w:r>
        <w:t>the</w:t>
      </w:r>
      <w:r>
        <w:rPr>
          <w:spacing w:val="-22"/>
        </w:rPr>
        <w:t xml:space="preserve"> </w:t>
      </w:r>
      <w:r>
        <w:t>amount</w:t>
      </w:r>
      <w:r>
        <w:rPr>
          <w:spacing w:val="-18"/>
        </w:rPr>
        <w:t xml:space="preserve"> </w:t>
      </w:r>
      <w:r>
        <w:t>paid</w:t>
      </w:r>
      <w:r>
        <w:rPr>
          <w:spacing w:val="-20"/>
        </w:rPr>
        <w:t xml:space="preserve"> </w:t>
      </w:r>
      <w:r>
        <w:t>to</w:t>
      </w:r>
      <w:r>
        <w:rPr>
          <w:spacing w:val="-21"/>
        </w:rPr>
        <w:t xml:space="preserve"> </w:t>
      </w:r>
      <w:r>
        <w:t>each</w:t>
      </w:r>
      <w:r>
        <w:rPr>
          <w:spacing w:val="-21"/>
        </w:rPr>
        <w:t xml:space="preserve"> </w:t>
      </w:r>
      <w:r>
        <w:t>of</w:t>
      </w:r>
      <w:r>
        <w:rPr>
          <w:spacing w:val="-21"/>
        </w:rPr>
        <w:t xml:space="preserve"> </w:t>
      </w:r>
      <w:r>
        <w:t>the</w:t>
      </w:r>
      <w:r>
        <w:rPr>
          <w:spacing w:val="-22"/>
        </w:rPr>
        <w:t xml:space="preserve"> </w:t>
      </w:r>
      <w:r>
        <w:t>professionals;</w:t>
      </w:r>
      <w:r>
        <w:rPr>
          <w:spacing w:val="-19"/>
        </w:rPr>
        <w:t xml:space="preserve"> </w:t>
      </w:r>
      <w:r>
        <w:t>and</w:t>
      </w:r>
      <w:r>
        <w:rPr>
          <w:spacing w:val="-21"/>
        </w:rPr>
        <w:t xml:space="preserve"> </w:t>
      </w:r>
      <w:r>
        <w:t>it</w:t>
      </w:r>
      <w:r>
        <w:rPr>
          <w:spacing w:val="-20"/>
        </w:rPr>
        <w:t xml:space="preserve"> </w:t>
      </w:r>
      <w:r>
        <w:t>is</w:t>
      </w:r>
      <w:r>
        <w:rPr>
          <w:spacing w:val="-18"/>
        </w:rPr>
        <w:t xml:space="preserve"> </w:t>
      </w:r>
      <w:r>
        <w:t xml:space="preserve">further </w:t>
      </w:r>
      <w:r>
        <w:rPr>
          <w:b/>
        </w:rPr>
        <w:t>ORDERED</w:t>
      </w:r>
      <w:r>
        <w:t>,</w:t>
      </w:r>
      <w:r>
        <w:rPr>
          <w:spacing w:val="-21"/>
        </w:rPr>
        <w:t xml:space="preserve"> </w:t>
      </w:r>
      <w:r>
        <w:t>that</w:t>
      </w:r>
      <w:r>
        <w:rPr>
          <w:spacing w:val="-20"/>
        </w:rPr>
        <w:t xml:space="preserve"> </w:t>
      </w:r>
      <w:r>
        <w:t>any</w:t>
      </w:r>
      <w:r>
        <w:rPr>
          <w:spacing w:val="-27"/>
        </w:rPr>
        <w:t xml:space="preserve"> </w:t>
      </w:r>
      <w:r>
        <w:t>party</w:t>
      </w:r>
      <w:r>
        <w:rPr>
          <w:spacing w:val="-28"/>
        </w:rPr>
        <w:t xml:space="preserve"> </w:t>
      </w:r>
      <w:r>
        <w:t>may</w:t>
      </w:r>
      <w:r>
        <w:rPr>
          <w:spacing w:val="-28"/>
        </w:rPr>
        <w:t xml:space="preserve"> </w:t>
      </w:r>
      <w:r>
        <w:t>object</w:t>
      </w:r>
      <w:r>
        <w:rPr>
          <w:spacing w:val="-19"/>
        </w:rPr>
        <w:t xml:space="preserve"> </w:t>
      </w:r>
      <w:r>
        <w:t>to</w:t>
      </w:r>
      <w:r>
        <w:rPr>
          <w:spacing w:val="-21"/>
        </w:rPr>
        <w:t xml:space="preserve"> </w:t>
      </w:r>
      <w:r>
        <w:t>requests</w:t>
      </w:r>
      <w:r>
        <w:rPr>
          <w:spacing w:val="-20"/>
        </w:rPr>
        <w:t xml:space="preserve"> </w:t>
      </w:r>
      <w:r>
        <w:t>for</w:t>
      </w:r>
      <w:r>
        <w:rPr>
          <w:spacing w:val="-20"/>
        </w:rPr>
        <w:t xml:space="preserve"> </w:t>
      </w:r>
      <w:r>
        <w:t>payments</w:t>
      </w:r>
      <w:r>
        <w:rPr>
          <w:spacing w:val="-20"/>
        </w:rPr>
        <w:t xml:space="preserve"> </w:t>
      </w:r>
      <w:r>
        <w:t>made</w:t>
      </w:r>
      <w:r>
        <w:rPr>
          <w:spacing w:val="-22"/>
        </w:rPr>
        <w:t xml:space="preserve"> </w:t>
      </w:r>
      <w:r>
        <w:t>pursuant</w:t>
      </w:r>
      <w:r>
        <w:rPr>
          <w:spacing w:val="-19"/>
        </w:rPr>
        <w:t xml:space="preserve"> </w:t>
      </w:r>
      <w:r>
        <w:t>to</w:t>
      </w:r>
      <w:r>
        <w:rPr>
          <w:spacing w:val="-21"/>
        </w:rPr>
        <w:t xml:space="preserve"> </w:t>
      </w:r>
      <w:r>
        <w:t>this</w:t>
      </w:r>
      <w:r>
        <w:rPr>
          <w:spacing w:val="-20"/>
        </w:rPr>
        <w:t xml:space="preserve"> </w:t>
      </w:r>
      <w:r>
        <w:t>Order</w:t>
      </w:r>
    </w:p>
    <w:p w:rsidR="00A63592" w:rsidRDefault="00FD518B">
      <w:pPr>
        <w:pStyle w:val="BodyText"/>
        <w:spacing w:before="7" w:line="484" w:lineRule="auto"/>
        <w:ind w:left="120" w:right="108"/>
        <w:jc w:val="both"/>
      </w:pPr>
      <w:r>
        <w:t>on the grounds that the Debtors have not timely filed monthly operating reports, remained current with their administrative expenses and 28 U.S.C. § 1930 fees, or a manifest exigency exists by seeking</w:t>
      </w:r>
      <w:r>
        <w:rPr>
          <w:spacing w:val="-6"/>
        </w:rPr>
        <w:t xml:space="preserve"> </w:t>
      </w:r>
      <w:r>
        <w:t>a</w:t>
      </w:r>
      <w:r>
        <w:rPr>
          <w:spacing w:val="-5"/>
        </w:rPr>
        <w:t xml:space="preserve"> </w:t>
      </w:r>
      <w:r>
        <w:t>further</w:t>
      </w:r>
      <w:r>
        <w:rPr>
          <w:spacing w:val="-7"/>
        </w:rPr>
        <w:t xml:space="preserve"> </w:t>
      </w:r>
      <w:r>
        <w:t>order</w:t>
      </w:r>
      <w:r>
        <w:rPr>
          <w:spacing w:val="-7"/>
        </w:rPr>
        <w:t xml:space="preserve"> </w:t>
      </w:r>
      <w:r>
        <w:t>of</w:t>
      </w:r>
      <w:r>
        <w:rPr>
          <w:spacing w:val="-5"/>
        </w:rPr>
        <w:t xml:space="preserve"> </w:t>
      </w:r>
      <w:r>
        <w:t>this</w:t>
      </w:r>
      <w:r>
        <w:rPr>
          <w:spacing w:val="-6"/>
        </w:rPr>
        <w:t xml:space="preserve"> </w:t>
      </w:r>
      <w:r>
        <w:t>Court,</w:t>
      </w:r>
      <w:r>
        <w:rPr>
          <w:spacing w:val="-6"/>
        </w:rPr>
        <w:t xml:space="preserve"> </w:t>
      </w:r>
      <w:r>
        <w:rPr>
          <w:u w:val="single"/>
        </w:rPr>
        <w:t>otherwise</w:t>
      </w:r>
      <w:r>
        <w:t>,</w:t>
      </w:r>
      <w:r>
        <w:rPr>
          <w:spacing w:val="-6"/>
        </w:rPr>
        <w:t xml:space="preserve"> </w:t>
      </w:r>
      <w:r>
        <w:t>this</w:t>
      </w:r>
      <w:r>
        <w:rPr>
          <w:spacing w:val="-6"/>
        </w:rPr>
        <w:t xml:space="preserve"> </w:t>
      </w:r>
      <w:r>
        <w:t>Order</w:t>
      </w:r>
      <w:r>
        <w:rPr>
          <w:spacing w:val="-6"/>
        </w:rPr>
        <w:t xml:space="preserve"> </w:t>
      </w:r>
      <w:r>
        <w:t>shall</w:t>
      </w:r>
      <w:r>
        <w:rPr>
          <w:spacing w:val="-3"/>
        </w:rPr>
        <w:t xml:space="preserve"> </w:t>
      </w:r>
      <w:r>
        <w:t>continue</w:t>
      </w:r>
      <w:r>
        <w:rPr>
          <w:spacing w:val="-7"/>
        </w:rPr>
        <w:t xml:space="preserve"> </w:t>
      </w:r>
      <w:r>
        <w:t>and</w:t>
      </w:r>
      <w:r>
        <w:rPr>
          <w:spacing w:val="-6"/>
        </w:rPr>
        <w:t xml:space="preserve"> </w:t>
      </w:r>
      <w:r>
        <w:t>shall</w:t>
      </w:r>
      <w:r>
        <w:rPr>
          <w:spacing w:val="-6"/>
        </w:rPr>
        <w:t xml:space="preserve"> </w:t>
      </w:r>
      <w:r>
        <w:t>remain</w:t>
      </w:r>
      <w:r>
        <w:rPr>
          <w:spacing w:val="-6"/>
        </w:rPr>
        <w:t xml:space="preserve"> </w:t>
      </w:r>
      <w:r>
        <w:t>in</w:t>
      </w:r>
      <w:r>
        <w:rPr>
          <w:spacing w:val="-6"/>
        </w:rPr>
        <w:t xml:space="preserve"> </w:t>
      </w:r>
      <w:r>
        <w:t>effect</w:t>
      </w:r>
    </w:p>
    <w:p w:rsidR="00A63592" w:rsidRDefault="00FD518B">
      <w:pPr>
        <w:pStyle w:val="BodyText"/>
        <w:spacing w:before="3"/>
        <w:ind w:left="120"/>
      </w:pPr>
      <w:r>
        <w:t>during the pendency of this case; and it is further</w:t>
      </w:r>
    </w:p>
    <w:p w:rsidR="00A63592" w:rsidRDefault="00A63592">
      <w:pPr>
        <w:pStyle w:val="BodyText"/>
        <w:spacing w:before="1"/>
        <w:rPr>
          <w:sz w:val="26"/>
        </w:rPr>
      </w:pPr>
    </w:p>
    <w:p w:rsidR="00A63592" w:rsidRDefault="00FD518B">
      <w:pPr>
        <w:pStyle w:val="BodyText"/>
        <w:spacing w:line="487" w:lineRule="auto"/>
        <w:ind w:left="120" w:right="187" w:firstLine="720"/>
      </w:pPr>
      <w:r>
        <w:rPr>
          <w:b/>
        </w:rPr>
        <w:t>ORDERED</w:t>
      </w:r>
      <w:r>
        <w:t>, that all time periods set forth in this Order shall be calculated in accordance with Federal Rule of Bankruptcy Procedure 9006(a); and it is further</w:t>
      </w:r>
    </w:p>
    <w:p w:rsidR="00A63592" w:rsidRDefault="00FD518B">
      <w:pPr>
        <w:pStyle w:val="BodyText"/>
        <w:spacing w:before="13" w:line="487" w:lineRule="auto"/>
        <w:ind w:left="120" w:firstLine="720"/>
      </w:pPr>
      <w:r>
        <w:rPr>
          <w:b/>
        </w:rPr>
        <w:t>ORDERED</w:t>
      </w:r>
      <w:r>
        <w:t>, that any and all other and further notice of the relief requested in the Motion shall</w:t>
      </w:r>
      <w:r>
        <w:rPr>
          <w:spacing w:val="-8"/>
        </w:rPr>
        <w:t xml:space="preserve"> </w:t>
      </w:r>
      <w:r>
        <w:t>be,</w:t>
      </w:r>
      <w:r>
        <w:rPr>
          <w:spacing w:val="-9"/>
        </w:rPr>
        <w:t xml:space="preserve"> </w:t>
      </w:r>
      <w:r>
        <w:t>and</w:t>
      </w:r>
      <w:r>
        <w:rPr>
          <w:spacing w:val="-9"/>
        </w:rPr>
        <w:t xml:space="preserve"> </w:t>
      </w:r>
      <w:r>
        <w:t>hereby</w:t>
      </w:r>
      <w:r>
        <w:rPr>
          <w:spacing w:val="-12"/>
        </w:rPr>
        <w:t xml:space="preserve"> </w:t>
      </w:r>
      <w:r>
        <w:t>is,</w:t>
      </w:r>
      <w:r>
        <w:rPr>
          <w:spacing w:val="-9"/>
        </w:rPr>
        <w:t xml:space="preserve"> </w:t>
      </w:r>
      <w:r>
        <w:t>dispensed</w:t>
      </w:r>
      <w:r>
        <w:rPr>
          <w:spacing w:val="-9"/>
        </w:rPr>
        <w:t xml:space="preserve"> </w:t>
      </w:r>
      <w:r>
        <w:t>with</w:t>
      </w:r>
      <w:r>
        <w:rPr>
          <w:spacing w:val="-9"/>
        </w:rPr>
        <w:t xml:space="preserve"> </w:t>
      </w:r>
      <w:r>
        <w:t>and</w:t>
      </w:r>
      <w:r>
        <w:rPr>
          <w:spacing w:val="-8"/>
        </w:rPr>
        <w:t xml:space="preserve"> </w:t>
      </w:r>
      <w:r>
        <w:t>waived;</w:t>
      </w:r>
      <w:r>
        <w:rPr>
          <w:spacing w:val="-6"/>
        </w:rPr>
        <w:t xml:space="preserve"> </w:t>
      </w:r>
      <w:r>
        <w:rPr>
          <w:u w:val="single"/>
        </w:rPr>
        <w:t>provided</w:t>
      </w:r>
      <w:r>
        <w:t>,</w:t>
      </w:r>
      <w:r>
        <w:rPr>
          <w:spacing w:val="-9"/>
        </w:rPr>
        <w:t xml:space="preserve"> </w:t>
      </w:r>
      <w:r>
        <w:rPr>
          <w:u w:val="single"/>
        </w:rPr>
        <w:t>however</w:t>
      </w:r>
      <w:r>
        <w:t>,</w:t>
      </w:r>
      <w:r>
        <w:rPr>
          <w:spacing w:val="-6"/>
        </w:rPr>
        <w:t xml:space="preserve"> </w:t>
      </w:r>
      <w:r>
        <w:t>that</w:t>
      </w:r>
      <w:r>
        <w:rPr>
          <w:spacing w:val="-7"/>
        </w:rPr>
        <w:t xml:space="preserve"> </w:t>
      </w:r>
      <w:r>
        <w:t>the</w:t>
      </w:r>
      <w:r>
        <w:rPr>
          <w:spacing w:val="-10"/>
        </w:rPr>
        <w:t xml:space="preserve"> </w:t>
      </w:r>
      <w:r>
        <w:t>Debtors</w:t>
      </w:r>
      <w:r>
        <w:rPr>
          <w:spacing w:val="-6"/>
        </w:rPr>
        <w:t xml:space="preserve"> </w:t>
      </w:r>
      <w:r>
        <w:t>must</w:t>
      </w:r>
      <w:r>
        <w:rPr>
          <w:spacing w:val="-8"/>
        </w:rPr>
        <w:t xml:space="preserve"> </w:t>
      </w:r>
      <w:r>
        <w:t>serve</w:t>
      </w:r>
    </w:p>
    <w:p w:rsidR="00A63592" w:rsidRDefault="00FD518B">
      <w:pPr>
        <w:pStyle w:val="BodyText"/>
        <w:ind w:left="120"/>
      </w:pPr>
      <w:r>
        <w:t>a copy of this Order on all entities specified in paragraph (a) hereof.</w:t>
      </w:r>
    </w:p>
    <w:p w:rsidR="00A63592" w:rsidRDefault="00A63592">
      <w:pPr>
        <w:pStyle w:val="BodyText"/>
        <w:rPr>
          <w:sz w:val="26"/>
        </w:rPr>
      </w:pPr>
    </w:p>
    <w:p w:rsidR="00A63592" w:rsidRDefault="00A63592">
      <w:pPr>
        <w:pStyle w:val="BodyText"/>
        <w:spacing w:before="5"/>
        <w:rPr>
          <w:sz w:val="23"/>
        </w:rPr>
      </w:pPr>
    </w:p>
    <w:p w:rsidR="00A63592" w:rsidRDefault="00FD518B">
      <w:pPr>
        <w:pStyle w:val="BodyText"/>
        <w:ind w:left="120"/>
      </w:pPr>
      <w:r>
        <w:t>Dated: New York, New York</w:t>
      </w:r>
    </w:p>
    <w:p w:rsidR="00A63592" w:rsidRDefault="009360EB">
      <w:pPr>
        <w:pStyle w:val="BodyText"/>
        <w:tabs>
          <w:tab w:val="left" w:pos="2039"/>
          <w:tab w:val="left" w:pos="2459"/>
        </w:tabs>
        <w:spacing w:before="15"/>
        <w:ind w:left="840"/>
      </w:pPr>
      <w:r>
        <w:rPr>
          <w:u w:val="single"/>
        </w:rPr>
        <w:fldChar w:fldCharType="begin">
          <w:ffData>
            <w:name w:val="Text15"/>
            <w:enabled/>
            <w:calcOnExit w:val="0"/>
            <w:textInput>
              <w:default w:val="Month"/>
            </w:textInput>
          </w:ffData>
        </w:fldChar>
      </w:r>
      <w:bookmarkStart w:id="16" w:name="Text15"/>
      <w:r>
        <w:rPr>
          <w:u w:val="single"/>
        </w:rPr>
        <w:instrText xml:space="preserve"> FORMTEXT </w:instrText>
      </w:r>
      <w:r>
        <w:rPr>
          <w:u w:val="single"/>
        </w:rPr>
      </w:r>
      <w:r>
        <w:rPr>
          <w:u w:val="single"/>
        </w:rPr>
        <w:fldChar w:fldCharType="separate"/>
      </w:r>
      <w:r>
        <w:rPr>
          <w:noProof/>
          <w:u w:val="single"/>
        </w:rPr>
        <w:t>Month</w:t>
      </w:r>
      <w:r>
        <w:rPr>
          <w:u w:val="single"/>
        </w:rPr>
        <w:fldChar w:fldCharType="end"/>
      </w:r>
      <w:bookmarkEnd w:id="16"/>
      <w:r w:rsidR="00FD518B">
        <w:t xml:space="preserve"> </w:t>
      </w:r>
      <w:r>
        <w:rPr>
          <w:u w:val="single"/>
        </w:rPr>
        <w:fldChar w:fldCharType="begin">
          <w:ffData>
            <w:name w:val="Text16"/>
            <w:enabled/>
            <w:calcOnExit w:val="0"/>
            <w:textInput>
              <w:default w:val="Day"/>
            </w:textInput>
          </w:ffData>
        </w:fldChar>
      </w:r>
      <w:bookmarkStart w:id="17" w:name="Text16"/>
      <w:r>
        <w:rPr>
          <w:u w:val="single"/>
        </w:rPr>
        <w:instrText xml:space="preserve"> FORMTEXT </w:instrText>
      </w:r>
      <w:r>
        <w:rPr>
          <w:u w:val="single"/>
        </w:rPr>
      </w:r>
      <w:r>
        <w:rPr>
          <w:u w:val="single"/>
        </w:rPr>
        <w:fldChar w:fldCharType="separate"/>
      </w:r>
      <w:r>
        <w:rPr>
          <w:noProof/>
          <w:u w:val="single"/>
        </w:rPr>
        <w:t>Day</w:t>
      </w:r>
      <w:r>
        <w:rPr>
          <w:u w:val="single"/>
        </w:rPr>
        <w:fldChar w:fldCharType="end"/>
      </w:r>
      <w:bookmarkEnd w:id="17"/>
      <w:r w:rsidR="00FD518B">
        <w:t>, 20</w:t>
      </w:r>
      <w:r w:rsidR="00F36619">
        <w:rPr>
          <w:u w:val="single"/>
        </w:rPr>
        <w:fldChar w:fldCharType="begin">
          <w:ffData>
            <w:name w:val="Text17"/>
            <w:enabled/>
            <w:calcOnExit w:val="0"/>
            <w:textInput>
              <w:type w:val="number"/>
              <w:default w:val="YR"/>
              <w:maxLength w:val="2"/>
            </w:textInput>
          </w:ffData>
        </w:fldChar>
      </w:r>
      <w:bookmarkStart w:id="18" w:name="Text17"/>
      <w:r w:rsidR="00F36619">
        <w:rPr>
          <w:u w:val="single"/>
        </w:rPr>
        <w:instrText xml:space="preserve"> FORMTEXT </w:instrText>
      </w:r>
      <w:r w:rsidR="00F36619">
        <w:rPr>
          <w:u w:val="single"/>
        </w:rPr>
      </w:r>
      <w:r w:rsidR="00F36619">
        <w:rPr>
          <w:u w:val="single"/>
        </w:rPr>
        <w:fldChar w:fldCharType="separate"/>
      </w:r>
      <w:r w:rsidR="00F36619">
        <w:rPr>
          <w:noProof/>
          <w:u w:val="single"/>
        </w:rPr>
        <w:t>YR</w:t>
      </w:r>
      <w:r w:rsidR="00F36619">
        <w:rPr>
          <w:u w:val="single"/>
        </w:rPr>
        <w:fldChar w:fldCharType="end"/>
      </w:r>
      <w:bookmarkEnd w:id="18"/>
    </w:p>
    <w:p w:rsidR="00A63592" w:rsidRDefault="00A63592">
      <w:pPr>
        <w:pStyle w:val="BodyText"/>
        <w:rPr>
          <w:sz w:val="20"/>
        </w:rPr>
      </w:pPr>
    </w:p>
    <w:p w:rsidR="00A63592" w:rsidRDefault="00A63592">
      <w:pPr>
        <w:pStyle w:val="BodyText"/>
        <w:rPr>
          <w:sz w:val="20"/>
        </w:rPr>
      </w:pPr>
    </w:p>
    <w:p w:rsidR="00A63592" w:rsidRDefault="00A63592">
      <w:pPr>
        <w:pStyle w:val="BodyText"/>
        <w:rPr>
          <w:sz w:val="20"/>
        </w:rPr>
      </w:pPr>
    </w:p>
    <w:p w:rsidR="00A63592" w:rsidRPr="005251B9" w:rsidRDefault="00F36619">
      <w:pPr>
        <w:pStyle w:val="BodyText"/>
      </w:pPr>
      <w:r>
        <w:rPr>
          <w:sz w:val="20"/>
        </w:rPr>
        <w:tab/>
      </w:r>
      <w:r>
        <w:rPr>
          <w:sz w:val="20"/>
        </w:rPr>
        <w:tab/>
      </w:r>
      <w:r>
        <w:rPr>
          <w:sz w:val="20"/>
        </w:rPr>
        <w:tab/>
      </w:r>
      <w:r>
        <w:rPr>
          <w:sz w:val="20"/>
        </w:rPr>
        <w:tab/>
      </w:r>
      <w:r>
        <w:rPr>
          <w:sz w:val="20"/>
        </w:rPr>
        <w:tab/>
      </w:r>
      <w:r>
        <w:rPr>
          <w:sz w:val="20"/>
        </w:rPr>
        <w:tab/>
      </w:r>
      <w:r>
        <w:rPr>
          <w:sz w:val="20"/>
        </w:rPr>
        <w:tab/>
      </w:r>
      <w:r w:rsidRPr="005251B9">
        <w:fldChar w:fldCharType="begin">
          <w:ffData>
            <w:name w:val="Text18"/>
            <w:enabled/>
            <w:calcOnExit w:val="0"/>
            <w:textInput>
              <w:default w:val="Signature"/>
            </w:textInput>
          </w:ffData>
        </w:fldChar>
      </w:r>
      <w:bookmarkStart w:id="19" w:name="Text18"/>
      <w:r w:rsidRPr="005251B9">
        <w:instrText xml:space="preserve"> FORMTEXT </w:instrText>
      </w:r>
      <w:r w:rsidRPr="005251B9">
        <w:fldChar w:fldCharType="separate"/>
      </w:r>
      <w:r w:rsidRPr="005251B9">
        <w:rPr>
          <w:noProof/>
        </w:rPr>
        <w:t>Signature</w:t>
      </w:r>
      <w:r w:rsidRPr="005251B9">
        <w:fldChar w:fldCharType="end"/>
      </w:r>
      <w:bookmarkStart w:id="20" w:name="_GoBack"/>
      <w:bookmarkEnd w:id="19"/>
      <w:bookmarkEnd w:id="20"/>
    </w:p>
    <w:p w:rsidR="00A63592" w:rsidRDefault="009360EB">
      <w:pPr>
        <w:pStyle w:val="BodyText"/>
        <w:spacing w:before="8"/>
        <w:rPr>
          <w:sz w:val="12"/>
        </w:rPr>
      </w:pPr>
      <w:r>
        <w:rPr>
          <w:noProof/>
        </w:rPr>
        <mc:AlternateContent>
          <mc:Choice Requires="wps">
            <w:drawing>
              <wp:anchor distT="0" distB="0" distL="0" distR="0" simplePos="0" relativeHeight="251658240" behindDoc="1" locked="0" layoutInCell="1" allowOverlap="1">
                <wp:simplePos x="0" y="0"/>
                <wp:positionH relativeFrom="page">
                  <wp:posOffset>4114800</wp:posOffset>
                </wp:positionH>
                <wp:positionV relativeFrom="paragraph">
                  <wp:posOffset>121285</wp:posOffset>
                </wp:positionV>
                <wp:extent cx="2743200" cy="0"/>
                <wp:effectExtent l="9525" t="13970" r="9525" b="5080"/>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ACF05"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9.55pt" to="540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OY7HA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" strokeweight=".48pt">
                <w10:wrap type="topAndBottom" anchorx="page"/>
              </v:line>
            </w:pict>
          </mc:Fallback>
        </mc:AlternateContent>
      </w:r>
    </w:p>
    <w:p w:rsidR="00A63592" w:rsidRDefault="00FD518B">
      <w:pPr>
        <w:pStyle w:val="BodyText"/>
        <w:spacing w:line="245" w:lineRule="exact"/>
        <w:ind w:left="5160"/>
      </w:pPr>
      <w:r>
        <w:t>UNITED STATES BANKRUPTCY JUDGE</w:t>
      </w:r>
    </w:p>
    <w:sectPr w:rsidR="00A63592">
      <w:pgSz w:w="12240" w:h="15840"/>
      <w:pgMar w:top="1280" w:right="1260" w:bottom="1700" w:left="1320" w:header="0" w:footer="15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18B" w:rsidRDefault="00FD518B">
      <w:r>
        <w:separator/>
      </w:r>
    </w:p>
  </w:endnote>
  <w:endnote w:type="continuationSeparator" w:id="0">
    <w:p w:rsidR="00FD518B" w:rsidRDefault="00FD5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18B" w:rsidRDefault="009360EB">
    <w:pPr>
      <w:pStyle w:val="BodyText"/>
      <w:spacing w:line="14" w:lineRule="auto"/>
      <w:rPr>
        <w:sz w:val="20"/>
      </w:rPr>
    </w:pPr>
    <w:r>
      <w:rPr>
        <w:noProof/>
      </w:rPr>
      <mc:AlternateContent>
        <mc:Choice Requires="wps">
          <w:drawing>
            <wp:anchor distT="0" distB="0" distL="114300" distR="114300" simplePos="0" relativeHeight="503312144" behindDoc="1" locked="0" layoutInCell="1" allowOverlap="1">
              <wp:simplePos x="0" y="0"/>
              <wp:positionH relativeFrom="page">
                <wp:posOffset>3822700</wp:posOffset>
              </wp:positionH>
              <wp:positionV relativeFrom="page">
                <wp:posOffset>8960485</wp:posOffset>
              </wp:positionV>
              <wp:extent cx="127000" cy="194310"/>
              <wp:effectExtent l="3175"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18B" w:rsidRDefault="00FD518B">
                          <w:pPr>
                            <w:pStyle w:val="BodyText"/>
                            <w:spacing w:before="10"/>
                            <w:ind w:left="4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01pt;margin-top:705.55pt;width:10pt;height:15.3pt;z-index:-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P+1sgIAAK8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" filled="f" stroked="f">
              <v:textbox inset="0,0,0,0">
                <w:txbxContent>
                  <w:p w:rsidR="00FD518B" w:rsidRDefault="00FD518B">
                    <w:pPr>
                      <w:pStyle w:val="BodyText"/>
                      <w:spacing w:before="10"/>
                      <w:ind w:left="4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18B" w:rsidRDefault="00FD518B">
      <w:r>
        <w:separator/>
      </w:r>
    </w:p>
  </w:footnote>
  <w:footnote w:type="continuationSeparator" w:id="0">
    <w:p w:rsidR="00FD518B" w:rsidRDefault="00FD5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18B" w:rsidRDefault="009360EB">
    <w:pPr>
      <w:pStyle w:val="BodyText"/>
      <w:spacing w:line="14" w:lineRule="auto"/>
      <w:rPr>
        <w:sz w:val="20"/>
      </w:rPr>
    </w:pPr>
    <w:r>
      <w:rPr>
        <w:noProof/>
      </w:rPr>
      <mc:AlternateContent>
        <mc:Choice Requires="wps">
          <w:drawing>
            <wp:anchor distT="0" distB="0" distL="114300" distR="114300" simplePos="0" relativeHeight="503312096" behindDoc="1" locked="0" layoutInCell="1" allowOverlap="1">
              <wp:simplePos x="0" y="0"/>
              <wp:positionH relativeFrom="page">
                <wp:posOffset>5937250</wp:posOffset>
              </wp:positionH>
              <wp:positionV relativeFrom="page">
                <wp:posOffset>445135</wp:posOffset>
              </wp:positionV>
              <wp:extent cx="857250" cy="139065"/>
              <wp:effectExtent l="317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18B" w:rsidRDefault="00FD518B">
                          <w:pPr>
                            <w:spacing w:before="14"/>
                            <w:ind w:left="20"/>
                            <w:rPr>
                              <w:sz w:val="16"/>
                            </w:rPr>
                          </w:pPr>
                          <w:r>
                            <w:rPr>
                              <w:sz w:val="16"/>
                            </w:rPr>
                            <w:t>Updated 04/11/2013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67.5pt;margin-top:35.05pt;width:67.5pt;height:10.95pt;z-index:-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dfqwIAAKg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" filled="f" stroked="f">
              <v:textbox inset="0,0,0,0">
                <w:txbxContent>
                  <w:p w:rsidR="00FD518B" w:rsidRDefault="00FD518B">
                    <w:pPr>
                      <w:spacing w:before="14"/>
                      <w:ind w:left="20"/>
                      <w:rPr>
                        <w:sz w:val="16"/>
                      </w:rPr>
                    </w:pPr>
                    <w:r>
                      <w:rPr>
                        <w:sz w:val="16"/>
                      </w:rPr>
                      <w:t>Updated 04/11/2013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18B" w:rsidRDefault="009360EB">
    <w:pPr>
      <w:pStyle w:val="BodyText"/>
      <w:spacing w:line="14" w:lineRule="auto"/>
      <w:rPr>
        <w:sz w:val="18"/>
      </w:rPr>
    </w:pPr>
    <w:r>
      <w:rPr>
        <w:noProof/>
      </w:rPr>
      <mc:AlternateContent>
        <mc:Choice Requires="wps">
          <w:drawing>
            <wp:anchor distT="0" distB="0" distL="114300" distR="114300" simplePos="0" relativeHeight="503312120" behindDoc="1" locked="0" layoutInCell="1" allowOverlap="1">
              <wp:simplePos x="0" y="0"/>
              <wp:positionH relativeFrom="page">
                <wp:posOffset>6191250</wp:posOffset>
              </wp:positionH>
              <wp:positionV relativeFrom="page">
                <wp:posOffset>-12065</wp:posOffset>
              </wp:positionV>
              <wp:extent cx="857250" cy="1390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18B" w:rsidRDefault="00FD518B">
                          <w:pPr>
                            <w:spacing w:before="14"/>
                            <w:ind w:left="20"/>
                            <w:rPr>
                              <w:sz w:val="16"/>
                            </w:rPr>
                          </w:pPr>
                          <w:r>
                            <w:rPr>
                              <w:sz w:val="16"/>
                            </w:rPr>
                            <w:t>Updated 04/11/2013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87.5pt;margin-top:-.95pt;width:67.5pt;height:10.95pt;z-index:-4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jLrwIAAK8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" filled="f" stroked="f">
              <v:textbox inset="0,0,0,0">
                <w:txbxContent>
                  <w:p w:rsidR="00FD518B" w:rsidRDefault="00FD518B">
                    <w:pPr>
                      <w:spacing w:before="14"/>
                      <w:ind w:left="20"/>
                      <w:rPr>
                        <w:sz w:val="16"/>
                      </w:rPr>
                    </w:pPr>
                    <w:r>
                      <w:rPr>
                        <w:sz w:val="16"/>
                      </w:rPr>
                      <w:t>Updated 04/11/2013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18B" w:rsidRDefault="009360EB">
    <w:pPr>
      <w:pStyle w:val="BodyText"/>
      <w:spacing w:line="14" w:lineRule="auto"/>
      <w:rPr>
        <w:sz w:val="18"/>
      </w:rPr>
    </w:pPr>
    <w:r>
      <w:rPr>
        <w:noProof/>
      </w:rPr>
      <mc:AlternateContent>
        <mc:Choice Requires="wps">
          <w:drawing>
            <wp:anchor distT="0" distB="0" distL="114300" distR="114300" simplePos="0" relativeHeight="503312168" behindDoc="1" locked="0" layoutInCell="1" allowOverlap="1">
              <wp:simplePos x="0" y="0"/>
              <wp:positionH relativeFrom="page">
                <wp:posOffset>5937250</wp:posOffset>
              </wp:positionH>
              <wp:positionV relativeFrom="page">
                <wp:posOffset>-12065</wp:posOffset>
              </wp:positionV>
              <wp:extent cx="857250" cy="139065"/>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18B" w:rsidRDefault="00FD518B">
                          <w:pPr>
                            <w:spacing w:before="14"/>
                            <w:ind w:left="20"/>
                            <w:rPr>
                              <w:sz w:val="16"/>
                            </w:rPr>
                          </w:pPr>
                          <w:r>
                            <w:rPr>
                              <w:sz w:val="16"/>
                            </w:rPr>
                            <w:t>Updated 04/11/2013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67.5pt;margin-top:-.95pt;width:67.5pt;height:10.95pt;z-index:-4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" filled="f" stroked="f">
              <v:textbox inset="0,0,0,0">
                <w:txbxContent>
                  <w:p w:rsidR="00FD518B" w:rsidRDefault="00FD518B">
                    <w:pPr>
                      <w:spacing w:before="14"/>
                      <w:ind w:left="20"/>
                      <w:rPr>
                        <w:sz w:val="16"/>
                      </w:rPr>
                    </w:pPr>
                    <w:r>
                      <w:rPr>
                        <w:sz w:val="16"/>
                      </w:rPr>
                      <w:t>Updated 04/11/2013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10498"/>
    <w:multiLevelType w:val="hybridMultilevel"/>
    <w:tmpl w:val="D27C6DAA"/>
    <w:lvl w:ilvl="0" w:tplc="75EA2D8E">
      <w:start w:val="1"/>
      <w:numFmt w:val="lowerLetter"/>
      <w:lvlText w:val="(%1)"/>
      <w:lvlJc w:val="left"/>
      <w:pPr>
        <w:ind w:left="1540" w:hanging="701"/>
        <w:jc w:val="left"/>
      </w:pPr>
      <w:rPr>
        <w:rFonts w:ascii="Times New Roman" w:eastAsia="Times New Roman" w:hAnsi="Times New Roman" w:cs="Times New Roman" w:hint="default"/>
        <w:spacing w:val="-8"/>
        <w:w w:val="99"/>
        <w:sz w:val="24"/>
        <w:szCs w:val="24"/>
      </w:rPr>
    </w:lvl>
    <w:lvl w:ilvl="1" w:tplc="F4A89814">
      <w:numFmt w:val="bullet"/>
      <w:lvlText w:val="•"/>
      <w:lvlJc w:val="left"/>
      <w:pPr>
        <w:ind w:left="2080" w:hanging="701"/>
      </w:pPr>
      <w:rPr>
        <w:rFonts w:hint="default"/>
      </w:rPr>
    </w:lvl>
    <w:lvl w:ilvl="2" w:tplc="BE9E4148">
      <w:numFmt w:val="bullet"/>
      <w:lvlText w:val="•"/>
      <w:lvlJc w:val="left"/>
      <w:pPr>
        <w:ind w:left="2922" w:hanging="701"/>
      </w:pPr>
      <w:rPr>
        <w:rFonts w:hint="default"/>
      </w:rPr>
    </w:lvl>
    <w:lvl w:ilvl="3" w:tplc="C6704ED6">
      <w:numFmt w:val="bullet"/>
      <w:lvlText w:val="•"/>
      <w:lvlJc w:val="left"/>
      <w:pPr>
        <w:ind w:left="3764" w:hanging="701"/>
      </w:pPr>
      <w:rPr>
        <w:rFonts w:hint="default"/>
      </w:rPr>
    </w:lvl>
    <w:lvl w:ilvl="4" w:tplc="D2746D54">
      <w:numFmt w:val="bullet"/>
      <w:lvlText w:val="•"/>
      <w:lvlJc w:val="left"/>
      <w:pPr>
        <w:ind w:left="4606" w:hanging="701"/>
      </w:pPr>
      <w:rPr>
        <w:rFonts w:hint="default"/>
      </w:rPr>
    </w:lvl>
    <w:lvl w:ilvl="5" w:tplc="CF98B370">
      <w:numFmt w:val="bullet"/>
      <w:lvlText w:val="•"/>
      <w:lvlJc w:val="left"/>
      <w:pPr>
        <w:ind w:left="5448" w:hanging="701"/>
      </w:pPr>
      <w:rPr>
        <w:rFonts w:hint="default"/>
      </w:rPr>
    </w:lvl>
    <w:lvl w:ilvl="6" w:tplc="5554D946">
      <w:numFmt w:val="bullet"/>
      <w:lvlText w:val="•"/>
      <w:lvlJc w:val="left"/>
      <w:pPr>
        <w:ind w:left="6291" w:hanging="701"/>
      </w:pPr>
      <w:rPr>
        <w:rFonts w:hint="default"/>
      </w:rPr>
    </w:lvl>
    <w:lvl w:ilvl="7" w:tplc="FD52B582">
      <w:numFmt w:val="bullet"/>
      <w:lvlText w:val="•"/>
      <w:lvlJc w:val="left"/>
      <w:pPr>
        <w:ind w:left="7133" w:hanging="701"/>
      </w:pPr>
      <w:rPr>
        <w:rFonts w:hint="default"/>
      </w:rPr>
    </w:lvl>
    <w:lvl w:ilvl="8" w:tplc="BDEE027E">
      <w:numFmt w:val="bullet"/>
      <w:lvlText w:val="•"/>
      <w:lvlJc w:val="left"/>
      <w:pPr>
        <w:ind w:left="7975" w:hanging="70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92"/>
    <w:rsid w:val="005251B9"/>
    <w:rsid w:val="009360EB"/>
    <w:rsid w:val="00A63592"/>
    <w:rsid w:val="00F36619"/>
    <w:rsid w:val="00FD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3928532"/>
  <w15:docId w15:val="{F635585D-7499-4C82-A938-00E32427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03" w:right="1525"/>
      <w:jc w:val="center"/>
      <w:outlineLvl w:val="0"/>
    </w:pPr>
    <w:rPr>
      <w:b/>
      <w:bCs/>
      <w:sz w:val="28"/>
      <w:szCs w:val="28"/>
    </w:rPr>
  </w:style>
  <w:style w:type="paragraph" w:styleId="Heading2">
    <w:name w:val="heading 2"/>
    <w:basedOn w:val="Normal"/>
    <w:uiPriority w:val="9"/>
    <w:unhideWhenUsed/>
    <w:qFormat/>
    <w:pPr>
      <w:spacing w:before="90"/>
      <w:ind w:left="120" w:right="1149" w:hanging="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6"/>
      <w:ind w:left="1560" w:right="110" w:hanging="720"/>
      <w:jc w:val="both"/>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FD51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m-412_Amd_Fee Order(m388)</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m-412_Amd_Fee Order(m388)</dc:title>
  <dc:creator>dgillies</dc:creator>
  <cp:lastModifiedBy>Antonia Law</cp:lastModifiedBy>
  <cp:revision>2</cp:revision>
  <dcterms:created xsi:type="dcterms:W3CDTF">2020-06-04T20:19:00Z</dcterms:created>
  <dcterms:modified xsi:type="dcterms:W3CDTF">2020-06-04T20:19:00Z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2013-06-28T00:00:00Z</vt:filetime>
  </property>
  <property fmtid="{D5CDD505-2E9C-101B-9397-08002B2CF9AE}" pid="3" name="Creator">
    <vt:lpwstr>Acrobat PDFMaker 10.1 for Word</vt:lpwstr>
  </property>
  <property fmtid="{D5CDD505-2E9C-101B-9397-08002B2CF9AE}" pid="4" name="LastSaved">
    <vt:filetime>2020-06-04T00:00:00Z</vt:filetime>
  </property>
</Properties>
</file>